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5A42C450" w:rsidR="009347AA" w:rsidRPr="00D96CFA" w:rsidRDefault="00A976DC" w:rsidP="003821AD">
      <w:pPr>
        <w:pBdr>
          <w:bottom w:val="single" w:sz="6" w:space="1" w:color="auto"/>
        </w:pBdr>
        <w:tabs>
          <w:tab w:val="center" w:pos="4153"/>
          <w:tab w:val="right" w:pos="10065"/>
        </w:tabs>
        <w:spacing w:after="120" w:line="240" w:lineRule="auto"/>
        <w:rPr>
          <w:rFonts w:eastAsia="Malgun Gothic"/>
          <w:b/>
          <w:bCs/>
          <w:sz w:val="28"/>
          <w:lang w:eastAsia="ko-KR"/>
        </w:rPr>
      </w:pPr>
      <w:r w:rsidRPr="00D96CFA">
        <w:rPr>
          <w:rFonts w:eastAsia="Malgun Gothic"/>
          <w:b/>
          <w:bCs/>
          <w:sz w:val="28"/>
          <w:lang w:eastAsia="ko-KR"/>
        </w:rPr>
        <w:t>3GPP TSG RAN WG4</w:t>
      </w:r>
      <w:r w:rsidR="007A3A96" w:rsidRPr="00D96CFA">
        <w:rPr>
          <w:rFonts w:eastAsia="Malgun Gothic"/>
          <w:b/>
          <w:bCs/>
          <w:sz w:val="28"/>
          <w:lang w:eastAsia="ko-KR"/>
        </w:rPr>
        <w:t xml:space="preserve"> Meeting</w:t>
      </w:r>
      <w:r w:rsidR="00761742" w:rsidRPr="00D96CFA">
        <w:rPr>
          <w:rFonts w:eastAsia="Malgun Gothic"/>
          <w:b/>
          <w:bCs/>
          <w:sz w:val="28"/>
          <w:lang w:eastAsia="ko-KR"/>
        </w:rPr>
        <w:t xml:space="preserve"> #</w:t>
      </w:r>
      <w:r w:rsidR="00801E0F">
        <w:rPr>
          <w:rFonts w:eastAsia="Malgun Gothic"/>
          <w:b/>
          <w:bCs/>
          <w:sz w:val="28"/>
          <w:lang w:eastAsia="ko-KR"/>
        </w:rPr>
        <w:t>100</w:t>
      </w:r>
      <w:r w:rsidR="00AF2D33" w:rsidRPr="00D96CFA">
        <w:rPr>
          <w:rFonts w:eastAsia="Malgun Gothic"/>
          <w:b/>
          <w:bCs/>
          <w:sz w:val="28"/>
          <w:lang w:eastAsia="ko-KR"/>
        </w:rPr>
        <w:t>-e</w:t>
      </w:r>
      <w:r w:rsidRPr="00D96CFA">
        <w:rPr>
          <w:rFonts w:eastAsia="Malgun Gothic"/>
          <w:b/>
          <w:bCs/>
          <w:sz w:val="28"/>
          <w:lang w:eastAsia="ko-KR"/>
        </w:rPr>
        <w:tab/>
      </w:r>
      <w:r w:rsidR="00B519A9" w:rsidRPr="00B519A9">
        <w:rPr>
          <w:rFonts w:eastAsia="Malgun Gothic"/>
          <w:b/>
          <w:bCs/>
          <w:sz w:val="28"/>
          <w:lang w:eastAsia="ko-KR"/>
        </w:rPr>
        <w:t>R4-2112235</w:t>
      </w:r>
    </w:p>
    <w:p w14:paraId="29958D38" w14:textId="6F146148" w:rsidR="00E325CA" w:rsidRPr="00D96CFA" w:rsidRDefault="007F1315"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96CFA">
        <w:rPr>
          <w:rFonts w:eastAsia="Malgun Gothic"/>
          <w:b/>
          <w:bCs/>
          <w:sz w:val="28"/>
          <w:lang w:eastAsia="ko-KR"/>
        </w:rPr>
        <w:t xml:space="preserve">Electronic Meeting, </w:t>
      </w:r>
      <w:r w:rsidR="00801E0F">
        <w:rPr>
          <w:rFonts w:eastAsia="Malgun Gothic"/>
          <w:b/>
          <w:bCs/>
          <w:sz w:val="28"/>
          <w:lang w:eastAsia="ko-KR"/>
        </w:rPr>
        <w:t>16</w:t>
      </w:r>
      <w:r w:rsidR="00E6141F" w:rsidRPr="00D96CFA">
        <w:rPr>
          <w:rFonts w:eastAsia="Malgun Gothic"/>
          <w:b/>
          <w:bCs/>
          <w:sz w:val="28"/>
          <w:vertAlign w:val="superscript"/>
          <w:lang w:eastAsia="ko-KR"/>
        </w:rPr>
        <w:t>th</w:t>
      </w:r>
      <w:r w:rsidR="00E6141F" w:rsidRPr="00D96CFA">
        <w:rPr>
          <w:rFonts w:eastAsia="Malgun Gothic"/>
          <w:b/>
          <w:bCs/>
          <w:sz w:val="28"/>
          <w:lang w:eastAsia="ko-KR"/>
        </w:rPr>
        <w:t xml:space="preserve"> </w:t>
      </w:r>
      <w:r w:rsidR="00836247" w:rsidRPr="00D96CFA">
        <w:rPr>
          <w:rFonts w:eastAsia="Malgun Gothic"/>
          <w:b/>
          <w:bCs/>
          <w:sz w:val="28"/>
          <w:lang w:eastAsia="ko-KR"/>
        </w:rPr>
        <w:t xml:space="preserve">– </w:t>
      </w:r>
      <w:r w:rsidR="00801E0F">
        <w:rPr>
          <w:rFonts w:eastAsia="Malgun Gothic"/>
          <w:b/>
          <w:bCs/>
          <w:sz w:val="28"/>
          <w:lang w:eastAsia="ko-KR"/>
        </w:rPr>
        <w:t>27</w:t>
      </w:r>
      <w:r w:rsidRPr="00D96CFA">
        <w:rPr>
          <w:rFonts w:eastAsia="Malgun Gothic"/>
          <w:b/>
          <w:bCs/>
          <w:sz w:val="28"/>
          <w:vertAlign w:val="superscript"/>
          <w:lang w:eastAsia="ko-KR"/>
        </w:rPr>
        <w:t>th</w:t>
      </w:r>
      <w:r w:rsidRPr="00D96CFA">
        <w:rPr>
          <w:rFonts w:eastAsia="Malgun Gothic"/>
          <w:b/>
          <w:bCs/>
          <w:sz w:val="28"/>
          <w:lang w:eastAsia="ko-KR"/>
        </w:rPr>
        <w:t xml:space="preserve"> </w:t>
      </w:r>
      <w:r w:rsidR="00801E0F">
        <w:rPr>
          <w:rFonts w:eastAsia="Malgun Gothic"/>
          <w:b/>
          <w:bCs/>
          <w:sz w:val="28"/>
          <w:lang w:eastAsia="ko-KR"/>
        </w:rPr>
        <w:t>August</w:t>
      </w:r>
      <w:r w:rsidR="00836247" w:rsidRPr="00D96CFA">
        <w:rPr>
          <w:rFonts w:eastAsia="Malgun Gothic"/>
          <w:b/>
          <w:bCs/>
          <w:sz w:val="28"/>
          <w:lang w:eastAsia="ko-KR"/>
        </w:rPr>
        <w:t>, 202</w:t>
      </w:r>
      <w:r w:rsidR="00E6141F" w:rsidRPr="00D96CFA">
        <w:rPr>
          <w:rFonts w:eastAsia="Malgun Gothic"/>
          <w:b/>
          <w:bCs/>
          <w:sz w:val="28"/>
          <w:lang w:eastAsia="ko-KR"/>
        </w:rPr>
        <w:t>1</w:t>
      </w:r>
    </w:p>
    <w:p w14:paraId="3D0349AA" w14:textId="77777777" w:rsidR="00B81FC7" w:rsidRPr="00D96CFA" w:rsidRDefault="00B81FC7" w:rsidP="00B81FC7">
      <w:pPr>
        <w:rPr>
          <w:bCs/>
        </w:rPr>
      </w:pPr>
      <w:r w:rsidRPr="00D96CFA">
        <w:rPr>
          <w:b/>
        </w:rPr>
        <w:t>Source:</w:t>
      </w:r>
      <w:r w:rsidRPr="00D96CFA">
        <w:rPr>
          <w:b/>
        </w:rPr>
        <w:tab/>
      </w:r>
      <w:r w:rsidR="00CC6B35" w:rsidRPr="00D96CFA">
        <w:rPr>
          <w:b/>
        </w:rPr>
        <w:tab/>
      </w:r>
      <w:r w:rsidR="0038590F" w:rsidRPr="00D96CFA">
        <w:t>Rohde &amp; Schwarz</w:t>
      </w:r>
    </w:p>
    <w:p w14:paraId="5BCAD5E1" w14:textId="4EF6ADC5" w:rsidR="00761742" w:rsidRPr="00D96CFA" w:rsidRDefault="00B81FC7" w:rsidP="00761742">
      <w:pPr>
        <w:ind w:left="2160" w:hanging="2160"/>
        <w:rPr>
          <w:b/>
        </w:rPr>
      </w:pPr>
      <w:r w:rsidRPr="00D96CFA">
        <w:rPr>
          <w:b/>
        </w:rPr>
        <w:t>Title:</w:t>
      </w:r>
      <w:r w:rsidRPr="00D96CFA">
        <w:rPr>
          <w:b/>
        </w:rPr>
        <w:tab/>
      </w:r>
      <w:r w:rsidR="004E30FC" w:rsidRPr="00D96CFA">
        <w:t>Relative c</w:t>
      </w:r>
      <w:r w:rsidR="00E6141F" w:rsidRPr="00D96CFA">
        <w:t>alibration approach</w:t>
      </w:r>
      <w:r w:rsidR="00E77DC7" w:rsidRPr="00D96CFA">
        <w:t xml:space="preserve"> using reference receiver</w:t>
      </w:r>
    </w:p>
    <w:p w14:paraId="75E65FB7" w14:textId="42C4BB36" w:rsidR="00B81FC7" w:rsidRPr="00D96CFA" w:rsidRDefault="00B81FC7" w:rsidP="00761742">
      <w:pPr>
        <w:ind w:left="2160" w:hanging="2160"/>
        <w:rPr>
          <w:bCs/>
          <w:lang w:eastAsia="ja-JP"/>
        </w:rPr>
      </w:pPr>
      <w:r w:rsidRPr="00D96CFA">
        <w:rPr>
          <w:b/>
        </w:rPr>
        <w:t>Agenda Item:</w:t>
      </w:r>
      <w:r w:rsidRPr="00D96CFA">
        <w:tab/>
      </w:r>
      <w:r w:rsidR="00801E0F" w:rsidRPr="00801E0F">
        <w:t>6.1.9.1</w:t>
      </w:r>
    </w:p>
    <w:p w14:paraId="21F2DA1B" w14:textId="3027CE10" w:rsidR="00B81FC7" w:rsidRPr="00D96CFA" w:rsidRDefault="00B81FC7" w:rsidP="00B81FC7">
      <w:pPr>
        <w:rPr>
          <w:sz w:val="18"/>
          <w:szCs w:val="18"/>
        </w:rPr>
      </w:pPr>
      <w:r w:rsidRPr="00D96CFA">
        <w:rPr>
          <w:b/>
        </w:rPr>
        <w:t>Document for:</w:t>
      </w:r>
      <w:r w:rsidRPr="00D96CFA">
        <w:tab/>
      </w:r>
      <w:r w:rsidR="0013207E" w:rsidRPr="00D96CFA">
        <w:t>Discussion</w:t>
      </w:r>
    </w:p>
    <w:p w14:paraId="50B7D7B0" w14:textId="6FDB0690" w:rsidR="00886011" w:rsidRPr="00D96CFA" w:rsidRDefault="00886011" w:rsidP="00B81FC7">
      <w:pPr>
        <w:pStyle w:val="Heading1"/>
        <w:rPr>
          <w:rFonts w:cs="Arial"/>
          <w:lang w:val="en-US"/>
        </w:rPr>
      </w:pPr>
      <w:r w:rsidRPr="00D96CFA">
        <w:rPr>
          <w:rFonts w:cs="Arial"/>
          <w:lang w:val="en-US"/>
        </w:rPr>
        <w:t>Introduction</w:t>
      </w:r>
    </w:p>
    <w:p w14:paraId="24C4F491" w14:textId="48CFF4C0" w:rsidR="00E6141F" w:rsidRPr="00D96CFA" w:rsidRDefault="00E6141F" w:rsidP="008F78D7">
      <w:pPr>
        <w:jc w:val="both"/>
        <w:rPr>
          <w:lang w:eastAsia="en-US"/>
        </w:rPr>
      </w:pPr>
      <w:r w:rsidRPr="00D96CFA">
        <w:rPr>
          <w:lang w:eastAsia="en-US"/>
        </w:rPr>
        <w:t xml:space="preserve">All </w:t>
      </w:r>
      <w:r w:rsidR="002773BC" w:rsidRPr="00D96CFA">
        <w:rPr>
          <w:lang w:eastAsia="en-US"/>
        </w:rPr>
        <w:t xml:space="preserve">OTA measurement systems covered </w:t>
      </w:r>
      <w:r w:rsidRPr="00D96CFA">
        <w:rPr>
          <w:lang w:eastAsia="en-US"/>
        </w:rPr>
        <w:t xml:space="preserve">in </w:t>
      </w:r>
      <w:r w:rsidR="002773BC" w:rsidRPr="00D96CFA">
        <w:rPr>
          <w:lang w:eastAsia="en-US"/>
        </w:rPr>
        <w:t xml:space="preserve">TR </w:t>
      </w:r>
      <w:r w:rsidRPr="00D96CFA">
        <w:rPr>
          <w:lang w:eastAsia="en-US"/>
        </w:rPr>
        <w:t>37.941</w:t>
      </w:r>
      <w:r w:rsidR="00C741D8" w:rsidRPr="00D96CFA">
        <w:rPr>
          <w:lang w:eastAsia="en-US"/>
        </w:rPr>
        <w:t xml:space="preserve"> </w:t>
      </w:r>
      <w:r w:rsidR="00C741D8" w:rsidRPr="00D96CFA">
        <w:rPr>
          <w:lang w:eastAsia="en-US"/>
        </w:rPr>
        <w:fldChar w:fldCharType="begin"/>
      </w:r>
      <w:r w:rsidR="00C741D8" w:rsidRPr="00D96CFA">
        <w:rPr>
          <w:lang w:eastAsia="en-US"/>
        </w:rPr>
        <w:instrText xml:space="preserve"> REF _Ref36824183 \r \h </w:instrText>
      </w:r>
      <w:r w:rsidR="00C741D8" w:rsidRPr="00D96CFA">
        <w:rPr>
          <w:lang w:eastAsia="en-US"/>
        </w:rPr>
      </w:r>
      <w:r w:rsidR="00C741D8" w:rsidRPr="00D96CFA">
        <w:rPr>
          <w:lang w:eastAsia="en-US"/>
        </w:rPr>
        <w:fldChar w:fldCharType="separate"/>
      </w:r>
      <w:r w:rsidR="000E706E">
        <w:rPr>
          <w:lang w:eastAsia="en-US"/>
        </w:rPr>
        <w:t>[1]</w:t>
      </w:r>
      <w:r w:rsidR="00C741D8" w:rsidRPr="00D96CFA">
        <w:rPr>
          <w:lang w:eastAsia="en-US"/>
        </w:rPr>
        <w:fldChar w:fldCharType="end"/>
      </w:r>
      <w:r w:rsidRPr="00D96CFA">
        <w:rPr>
          <w:lang w:eastAsia="en-US"/>
        </w:rPr>
        <w:t xml:space="preserve"> have the dedicated description</w:t>
      </w:r>
      <w:r w:rsidR="004E30FC" w:rsidRPr="00D96CFA">
        <w:rPr>
          <w:lang w:eastAsia="en-US"/>
        </w:rPr>
        <w:t xml:space="preserve"> under clause 8</w:t>
      </w:r>
      <w:r w:rsidRPr="00D96CFA">
        <w:rPr>
          <w:lang w:eastAsia="en-US"/>
        </w:rPr>
        <w:t xml:space="preserve"> o</w:t>
      </w:r>
      <w:r w:rsidR="004E30FC" w:rsidRPr="00D96CFA">
        <w:rPr>
          <w:lang w:eastAsia="en-US"/>
        </w:rPr>
        <w:t>f</w:t>
      </w:r>
      <w:r w:rsidRPr="00D96CFA">
        <w:rPr>
          <w:lang w:eastAsia="en-US"/>
        </w:rPr>
        <w:t xml:space="preserve"> </w:t>
      </w:r>
      <w:r w:rsidR="002773BC" w:rsidRPr="00D96CFA">
        <w:rPr>
          <w:lang w:eastAsia="en-US"/>
        </w:rPr>
        <w:t>how measurement</w:t>
      </w:r>
      <w:r w:rsidRPr="00D96CFA">
        <w:rPr>
          <w:lang w:eastAsia="en-US"/>
        </w:rPr>
        <w:t xml:space="preserve"> system calibration (also known as range path loss calibration) </w:t>
      </w:r>
      <w:r w:rsidR="002773BC" w:rsidRPr="00D96CFA">
        <w:rPr>
          <w:lang w:eastAsia="en-US"/>
        </w:rPr>
        <w:t>is p</w:t>
      </w:r>
      <w:r w:rsidRPr="00D96CFA">
        <w:rPr>
          <w:lang w:eastAsia="en-US"/>
        </w:rPr>
        <w:t>erformed</w:t>
      </w:r>
      <w:r w:rsidR="004E30FC" w:rsidRPr="00D96CFA">
        <w:rPr>
          <w:lang w:eastAsia="en-US"/>
        </w:rPr>
        <w:t>. A</w:t>
      </w:r>
      <w:r w:rsidRPr="00D96CFA">
        <w:rPr>
          <w:lang w:eastAsia="en-US"/>
        </w:rPr>
        <w:t>ll of them are based on an “absolute” approach where different device</w:t>
      </w:r>
      <w:r w:rsidR="002773BC" w:rsidRPr="00D96CFA">
        <w:rPr>
          <w:lang w:eastAsia="en-US"/>
        </w:rPr>
        <w:t>s are</w:t>
      </w:r>
      <w:r w:rsidRPr="00D96CFA">
        <w:rPr>
          <w:lang w:eastAsia="en-US"/>
        </w:rPr>
        <w:t xml:space="preserve"> used for </w:t>
      </w:r>
      <w:r w:rsidR="004E30FC" w:rsidRPr="00D96CFA">
        <w:rPr>
          <w:lang w:eastAsia="en-US"/>
        </w:rPr>
        <w:t>path loss calibration</w:t>
      </w:r>
      <w:r w:rsidRPr="00D96CFA">
        <w:rPr>
          <w:lang w:eastAsia="en-US"/>
        </w:rPr>
        <w:t xml:space="preserve"> and BS testing</w:t>
      </w:r>
      <w:r w:rsidR="004E30FC" w:rsidRPr="00D96CFA">
        <w:rPr>
          <w:lang w:eastAsia="en-US"/>
        </w:rPr>
        <w:t xml:space="preserve"> and t</w:t>
      </w:r>
      <w:r w:rsidRPr="00D96CFA">
        <w:rPr>
          <w:lang w:eastAsia="en-US"/>
        </w:rPr>
        <w:t xml:space="preserve">his drives to double MU contributors. </w:t>
      </w:r>
    </w:p>
    <w:p w14:paraId="1C6A69C7" w14:textId="5E85A2D6" w:rsidR="00801E0F" w:rsidRDefault="00801E0F" w:rsidP="008F78D7">
      <w:pPr>
        <w:jc w:val="both"/>
        <w:rPr>
          <w:lang w:eastAsia="en-US"/>
        </w:rPr>
      </w:pPr>
      <w:r>
        <w:rPr>
          <w:lang w:eastAsia="en-US"/>
        </w:rPr>
        <w:t xml:space="preserve">A description of the </w:t>
      </w:r>
      <w:r w:rsidRPr="00D96CFA">
        <w:rPr>
          <w:lang w:eastAsia="en-US"/>
        </w:rPr>
        <w:t>relative calibration approach</w:t>
      </w:r>
      <w:r>
        <w:rPr>
          <w:lang w:eastAsia="en-US"/>
        </w:rPr>
        <w:t xml:space="preserve"> was presented already in</w:t>
      </w:r>
      <w:r w:rsidR="000E706E">
        <w:rPr>
          <w:lang w:eastAsia="en-US"/>
        </w:rPr>
        <w:t xml:space="preserve"> </w:t>
      </w:r>
      <w:r w:rsidR="000E706E">
        <w:rPr>
          <w:lang w:eastAsia="en-US"/>
        </w:rPr>
        <w:fldChar w:fldCharType="begin"/>
      </w:r>
      <w:r w:rsidR="000E706E">
        <w:rPr>
          <w:lang w:eastAsia="en-US"/>
        </w:rPr>
        <w:instrText xml:space="preserve"> REF _Ref78799149 \r \h </w:instrText>
      </w:r>
      <w:r w:rsidR="000E706E">
        <w:rPr>
          <w:lang w:eastAsia="en-US"/>
        </w:rPr>
      </w:r>
      <w:r w:rsidR="000E706E">
        <w:rPr>
          <w:lang w:eastAsia="en-US"/>
        </w:rPr>
        <w:fldChar w:fldCharType="separate"/>
      </w:r>
      <w:r w:rsidR="000E706E">
        <w:rPr>
          <w:lang w:eastAsia="en-US"/>
        </w:rPr>
        <w:t>[3]</w:t>
      </w:r>
      <w:r w:rsidR="000E706E">
        <w:rPr>
          <w:lang w:eastAsia="en-US"/>
        </w:rPr>
        <w:fldChar w:fldCharType="end"/>
      </w:r>
      <w:r w:rsidR="000E706E">
        <w:rPr>
          <w:lang w:eastAsia="en-US"/>
        </w:rPr>
        <w:fldChar w:fldCharType="begin"/>
      </w:r>
      <w:r w:rsidR="000E706E">
        <w:rPr>
          <w:lang w:eastAsia="en-US"/>
        </w:rPr>
        <w:instrText xml:space="preserve"> REF _Ref61623951 \r \h </w:instrText>
      </w:r>
      <w:r w:rsidR="000E706E">
        <w:rPr>
          <w:lang w:eastAsia="en-US"/>
        </w:rPr>
      </w:r>
      <w:r w:rsidR="000E706E">
        <w:rPr>
          <w:lang w:eastAsia="en-US"/>
        </w:rPr>
        <w:fldChar w:fldCharType="separate"/>
      </w:r>
      <w:r w:rsidR="000E706E">
        <w:rPr>
          <w:lang w:eastAsia="en-US"/>
        </w:rPr>
        <w:t>[5]</w:t>
      </w:r>
      <w:r w:rsidR="000E706E">
        <w:rPr>
          <w:lang w:eastAsia="en-US"/>
        </w:rPr>
        <w:fldChar w:fldCharType="end"/>
      </w:r>
      <w:r w:rsidR="000E706E">
        <w:rPr>
          <w:lang w:eastAsia="en-US"/>
        </w:rPr>
        <w:fldChar w:fldCharType="begin"/>
      </w:r>
      <w:r w:rsidR="000E706E">
        <w:rPr>
          <w:lang w:eastAsia="en-US"/>
        </w:rPr>
        <w:instrText xml:space="preserve"> REF _Ref61623953 \r \h </w:instrText>
      </w:r>
      <w:r w:rsidR="000E706E">
        <w:rPr>
          <w:lang w:eastAsia="en-US"/>
        </w:rPr>
      </w:r>
      <w:r w:rsidR="000E706E">
        <w:rPr>
          <w:lang w:eastAsia="en-US"/>
        </w:rPr>
        <w:fldChar w:fldCharType="separate"/>
      </w:r>
      <w:r w:rsidR="000E706E">
        <w:rPr>
          <w:lang w:eastAsia="en-US"/>
        </w:rPr>
        <w:t>[6]</w:t>
      </w:r>
      <w:r w:rsidR="000E706E">
        <w:rPr>
          <w:lang w:eastAsia="en-US"/>
        </w:rPr>
        <w:fldChar w:fldCharType="end"/>
      </w:r>
      <w:r w:rsidR="00A44583">
        <w:rPr>
          <w:lang w:eastAsia="en-US"/>
        </w:rPr>
        <w:t xml:space="preserve">. This </w:t>
      </w:r>
      <w:r w:rsidR="00522976" w:rsidRPr="00D96CFA">
        <w:rPr>
          <w:lang w:eastAsia="en-US"/>
        </w:rPr>
        <w:t>contribution present</w:t>
      </w:r>
      <w:r w:rsidR="0013207E" w:rsidRPr="00D96CFA">
        <w:rPr>
          <w:lang w:eastAsia="en-US"/>
        </w:rPr>
        <w:t>s</w:t>
      </w:r>
      <w:r w:rsidR="00522976" w:rsidRPr="00D96CFA">
        <w:rPr>
          <w:lang w:eastAsia="en-US"/>
        </w:rPr>
        <w:t xml:space="preserve"> </w:t>
      </w:r>
      <w:r>
        <w:rPr>
          <w:lang w:eastAsia="en-US"/>
        </w:rPr>
        <w:t xml:space="preserve">an overview of the potential MU improvement for different test cases and methods in TR 37.941 </w:t>
      </w:r>
      <w:r w:rsidR="000E706E">
        <w:rPr>
          <w:lang w:eastAsia="en-US"/>
        </w:rPr>
        <w:fldChar w:fldCharType="begin"/>
      </w:r>
      <w:r w:rsidR="000E706E">
        <w:rPr>
          <w:lang w:eastAsia="en-US"/>
        </w:rPr>
        <w:instrText xml:space="preserve"> REF _Ref36824183 \r \h </w:instrText>
      </w:r>
      <w:r w:rsidR="000E706E">
        <w:rPr>
          <w:lang w:eastAsia="en-US"/>
        </w:rPr>
      </w:r>
      <w:r w:rsidR="000E706E">
        <w:rPr>
          <w:lang w:eastAsia="en-US"/>
        </w:rPr>
        <w:fldChar w:fldCharType="separate"/>
      </w:r>
      <w:r w:rsidR="000E706E">
        <w:rPr>
          <w:lang w:eastAsia="en-US"/>
        </w:rPr>
        <w:t>[1]</w:t>
      </w:r>
      <w:r w:rsidR="000E706E">
        <w:rPr>
          <w:lang w:eastAsia="en-US"/>
        </w:rPr>
        <w:fldChar w:fldCharType="end"/>
      </w:r>
      <w:r>
        <w:rPr>
          <w:lang w:eastAsia="en-US"/>
        </w:rPr>
        <w:t xml:space="preserve">. </w:t>
      </w:r>
    </w:p>
    <w:p w14:paraId="0A5C573D" w14:textId="32EA4FA5" w:rsidR="00D75995" w:rsidRPr="00A44583" w:rsidRDefault="00D75995" w:rsidP="00D75995">
      <w:pPr>
        <w:pStyle w:val="Heading1"/>
        <w:rPr>
          <w:rFonts w:cs="Arial"/>
          <w:lang w:val="en-US"/>
        </w:rPr>
      </w:pPr>
      <w:bookmarkStart w:id="0" w:name="_Ref473660868"/>
      <w:bookmarkStart w:id="1" w:name="_Ref473660708"/>
      <w:bookmarkStart w:id="2" w:name="OLE_LINK6"/>
      <w:bookmarkStart w:id="3" w:name="OLE_LINK7"/>
      <w:r w:rsidRPr="00A44583">
        <w:rPr>
          <w:rFonts w:cs="Arial"/>
          <w:lang w:val="en-US"/>
        </w:rPr>
        <w:t>Path Loss Calibration</w:t>
      </w:r>
      <w:r w:rsidR="00227541" w:rsidRPr="00A44583">
        <w:rPr>
          <w:rFonts w:cs="Arial"/>
          <w:lang w:val="en-US"/>
        </w:rPr>
        <w:t xml:space="preserve"> – Relative approach</w:t>
      </w:r>
    </w:p>
    <w:p w14:paraId="187DF1F8" w14:textId="0C426F87" w:rsidR="00773620" w:rsidRPr="00A44583" w:rsidRDefault="006537AD" w:rsidP="006537AD">
      <w:r w:rsidRPr="00A44583">
        <w:t>Range path loss relative approach based on a reference receiver</w:t>
      </w:r>
      <w:r w:rsidR="0050095D" w:rsidRPr="00A44583">
        <w:t xml:space="preserve"> </w:t>
      </w:r>
      <w:r w:rsidR="00A44583" w:rsidRPr="00A44583">
        <w:t>has been described in</w:t>
      </w:r>
      <w:r w:rsidR="000E706E">
        <w:t xml:space="preserve"> </w:t>
      </w:r>
      <w:r w:rsidR="000E706E">
        <w:fldChar w:fldCharType="begin"/>
      </w:r>
      <w:r w:rsidR="000E706E">
        <w:instrText xml:space="preserve"> REF _Ref78799149 \r \h </w:instrText>
      </w:r>
      <w:r w:rsidR="000E706E">
        <w:fldChar w:fldCharType="separate"/>
      </w:r>
      <w:r w:rsidR="000E706E">
        <w:t>[3]</w:t>
      </w:r>
      <w:r w:rsidR="000E706E">
        <w:fldChar w:fldCharType="end"/>
      </w:r>
      <w:r w:rsidR="000E706E">
        <w:fldChar w:fldCharType="begin"/>
      </w:r>
      <w:r w:rsidR="000E706E">
        <w:instrText xml:space="preserve"> REF _Ref61623951 \r \h </w:instrText>
      </w:r>
      <w:r w:rsidR="000E706E">
        <w:fldChar w:fldCharType="separate"/>
      </w:r>
      <w:r w:rsidR="000E706E">
        <w:t>[5]</w:t>
      </w:r>
      <w:r w:rsidR="000E706E">
        <w:fldChar w:fldCharType="end"/>
      </w:r>
      <w:r w:rsidR="0050095D" w:rsidRPr="00A44583">
        <w:t xml:space="preserve">, and has a simple foundation: </w:t>
      </w:r>
      <w:r w:rsidR="002D7FFA" w:rsidRPr="00A44583">
        <w:t xml:space="preserve">same </w:t>
      </w:r>
      <w:r w:rsidR="0050095D" w:rsidRPr="00A44583">
        <w:t xml:space="preserve">measurement equipment is used in both </w:t>
      </w:r>
      <w:r w:rsidR="00227541" w:rsidRPr="00A44583">
        <w:t>stages (c</w:t>
      </w:r>
      <w:r w:rsidR="0050095D" w:rsidRPr="00A44583">
        <w:t>alibration and measurement</w:t>
      </w:r>
      <w:r w:rsidR="00227541" w:rsidRPr="00A44583">
        <w:t xml:space="preserve">) while a reference receiver, with good absolute accuracy, is used during calibration stage. </w:t>
      </w:r>
      <w:r w:rsidR="00773620" w:rsidRPr="00A44583">
        <w:t>Following this approach:</w:t>
      </w:r>
    </w:p>
    <w:p w14:paraId="35FEA7B8" w14:textId="7139AE3F" w:rsidR="00773620" w:rsidRPr="00A44583" w:rsidRDefault="00773620" w:rsidP="00BA62B5">
      <w:pPr>
        <w:pStyle w:val="ListParagraph"/>
        <w:numPr>
          <w:ilvl w:val="0"/>
          <w:numId w:val="33"/>
        </w:numPr>
        <w:rPr>
          <w:rFonts w:ascii="Arial" w:hAnsi="Arial" w:cs="Arial"/>
          <w:sz w:val="22"/>
          <w:szCs w:val="22"/>
          <w:lang w:val="en-US"/>
        </w:rPr>
      </w:pPr>
      <w:r w:rsidRPr="00A44583">
        <w:rPr>
          <w:rFonts w:ascii="Arial" w:hAnsi="Arial" w:cs="Arial"/>
          <w:sz w:val="22"/>
          <w:szCs w:val="22"/>
          <w:lang w:val="en-US"/>
        </w:rPr>
        <w:t>T</w:t>
      </w:r>
      <w:r w:rsidR="00227541" w:rsidRPr="00A44583">
        <w:rPr>
          <w:rFonts w:ascii="Arial" w:hAnsi="Arial" w:cs="Arial"/>
          <w:sz w:val="22"/>
          <w:szCs w:val="22"/>
          <w:lang w:val="en-US"/>
        </w:rPr>
        <w:t>he final DUT measurement becomes relative</w:t>
      </w:r>
      <w:r w:rsidR="009B68F0" w:rsidRPr="00A44583">
        <w:rPr>
          <w:rFonts w:ascii="Arial" w:hAnsi="Arial" w:cs="Arial"/>
          <w:sz w:val="22"/>
          <w:szCs w:val="22"/>
          <w:lang w:val="en-US"/>
        </w:rPr>
        <w:t>, and thus t</w:t>
      </w:r>
      <w:r w:rsidR="00227541" w:rsidRPr="00A44583">
        <w:rPr>
          <w:rFonts w:ascii="Arial" w:hAnsi="Arial" w:cs="Arial"/>
          <w:sz w:val="22"/>
          <w:szCs w:val="22"/>
          <w:lang w:val="en-US"/>
        </w:rPr>
        <w:t>he absolute accuracy of the measurement receiver / signal generator is cancelled</w:t>
      </w:r>
      <w:r w:rsidRPr="00A44583">
        <w:rPr>
          <w:rFonts w:ascii="Arial" w:hAnsi="Arial" w:cs="Arial"/>
          <w:sz w:val="22"/>
          <w:szCs w:val="22"/>
          <w:lang w:val="en-US"/>
        </w:rPr>
        <w:t xml:space="preserve"> out.</w:t>
      </w:r>
    </w:p>
    <w:p w14:paraId="62913121" w14:textId="2D9AFE68" w:rsidR="006537AD" w:rsidRPr="00A44583" w:rsidRDefault="00957F78" w:rsidP="00773620">
      <w:pPr>
        <w:pStyle w:val="ListParagraph"/>
        <w:numPr>
          <w:ilvl w:val="0"/>
          <w:numId w:val="33"/>
        </w:numPr>
        <w:rPr>
          <w:rFonts w:ascii="Arial" w:hAnsi="Arial" w:cs="Arial"/>
          <w:sz w:val="22"/>
          <w:szCs w:val="22"/>
          <w:lang w:val="en-US"/>
        </w:rPr>
      </w:pPr>
      <w:r w:rsidRPr="00A44583">
        <w:rPr>
          <w:rFonts w:ascii="Arial" w:hAnsi="Arial" w:cs="Arial"/>
          <w:sz w:val="22"/>
          <w:szCs w:val="22"/>
          <w:lang w:val="en-US"/>
        </w:rPr>
        <w:t>The absolute accuracy of the reference receiver replaces the one for the network analyzer</w:t>
      </w:r>
      <w:r w:rsidR="004E30FC" w:rsidRPr="00A44583">
        <w:rPr>
          <w:rFonts w:ascii="Arial" w:hAnsi="Arial" w:cs="Arial"/>
          <w:sz w:val="22"/>
          <w:szCs w:val="22"/>
          <w:lang w:val="en-US"/>
        </w:rPr>
        <w:t xml:space="preserve"> on Stage 1 – Calibration measurement</w:t>
      </w:r>
      <w:r w:rsidRPr="00A44583">
        <w:rPr>
          <w:rFonts w:ascii="Arial" w:hAnsi="Arial" w:cs="Arial"/>
          <w:sz w:val="22"/>
          <w:szCs w:val="22"/>
          <w:lang w:val="en-US"/>
        </w:rPr>
        <w:t>.</w:t>
      </w:r>
    </w:p>
    <w:p w14:paraId="0B43D595" w14:textId="26345DD3" w:rsidR="00957F78" w:rsidRPr="00A44583" w:rsidRDefault="00957F78" w:rsidP="00773620">
      <w:pPr>
        <w:pStyle w:val="ListParagraph"/>
        <w:numPr>
          <w:ilvl w:val="0"/>
          <w:numId w:val="33"/>
        </w:numPr>
        <w:rPr>
          <w:rFonts w:ascii="Arial" w:hAnsi="Arial" w:cs="Arial"/>
          <w:sz w:val="22"/>
          <w:szCs w:val="22"/>
          <w:lang w:val="en-US"/>
        </w:rPr>
      </w:pPr>
      <w:r w:rsidRPr="00A44583">
        <w:rPr>
          <w:rFonts w:ascii="Arial" w:hAnsi="Arial" w:cs="Arial"/>
          <w:sz w:val="22"/>
          <w:szCs w:val="22"/>
          <w:lang w:val="en-US"/>
        </w:rPr>
        <w:t>Mismatch sources are also minimized since there is no change in the measurement path between calibration and BS measurements.</w:t>
      </w:r>
    </w:p>
    <w:p w14:paraId="396EBCE5" w14:textId="5A0B8F68" w:rsidR="00BA62B5" w:rsidRPr="00A44583" w:rsidRDefault="00957F78" w:rsidP="00A44583">
      <w:r w:rsidRPr="00A44583">
        <w:t xml:space="preserve">A </w:t>
      </w:r>
      <w:r w:rsidR="001C6DB2" w:rsidRPr="00A44583">
        <w:t>high-level</w:t>
      </w:r>
      <w:r w:rsidRPr="00A44583">
        <w:t xml:space="preserve"> description of both Tx and Rx path loss measurements is provided in </w:t>
      </w:r>
      <w:r w:rsidR="000E706E">
        <w:fldChar w:fldCharType="begin"/>
      </w:r>
      <w:r w:rsidR="000E706E">
        <w:instrText xml:space="preserve"> REF _Ref78799149 \r \h </w:instrText>
      </w:r>
      <w:r w:rsidR="000E706E">
        <w:fldChar w:fldCharType="separate"/>
      </w:r>
      <w:r w:rsidR="000E706E">
        <w:t>[3]</w:t>
      </w:r>
      <w:r w:rsidR="000E706E">
        <w:fldChar w:fldCharType="end"/>
      </w:r>
      <w:r w:rsidR="001C6DB2" w:rsidRPr="00A44583">
        <w:t xml:space="preserve"> </w:t>
      </w:r>
      <w:r w:rsidR="00A44583" w:rsidRPr="00A44583">
        <w:t xml:space="preserve">together with an example description of the </w:t>
      </w:r>
      <w:r w:rsidR="001C6DB2" w:rsidRPr="00A44583">
        <w:t xml:space="preserve">impact on MU </w:t>
      </w:r>
      <w:r w:rsidR="00A44583" w:rsidRPr="00A44583">
        <w:t xml:space="preserve">using EIRP accuracy </w:t>
      </w:r>
      <w:r w:rsidR="001C6DB2" w:rsidRPr="00A44583">
        <w:t xml:space="preserve">for CATR </w:t>
      </w:r>
      <w:r w:rsidR="00A44583" w:rsidRPr="00A44583">
        <w:t xml:space="preserve">as a reference. </w:t>
      </w:r>
    </w:p>
    <w:p w14:paraId="7CA4941B" w14:textId="10DF6F78" w:rsidR="00AF3A01" w:rsidRPr="00AF3A01" w:rsidRDefault="00AF3A01" w:rsidP="00BA62B5">
      <w:pPr>
        <w:rPr>
          <w:lang w:eastAsia="en-US"/>
        </w:rPr>
      </w:pPr>
      <w:r w:rsidRPr="00AF3A01">
        <w:rPr>
          <w:lang w:eastAsia="en-US"/>
        </w:rPr>
        <w:t>The sample spreadsheets attached to this contribution</w:t>
      </w:r>
      <w:r>
        <w:rPr>
          <w:lang w:eastAsia="en-US"/>
        </w:rPr>
        <w:t xml:space="preserve"> provide the evaluation of MU spreadsheets in TR 37.941</w:t>
      </w:r>
      <w:r w:rsidR="000E706E">
        <w:rPr>
          <w:lang w:eastAsia="en-US"/>
        </w:rPr>
        <w:t xml:space="preserve"> </w:t>
      </w:r>
      <w:r w:rsidR="000E706E">
        <w:rPr>
          <w:lang w:eastAsia="en-US"/>
        </w:rPr>
        <w:fldChar w:fldCharType="begin"/>
      </w:r>
      <w:r w:rsidR="000E706E">
        <w:rPr>
          <w:lang w:eastAsia="en-US"/>
        </w:rPr>
        <w:instrText xml:space="preserve"> REF _Ref36824183 \r \h </w:instrText>
      </w:r>
      <w:r w:rsidR="000E706E">
        <w:rPr>
          <w:lang w:eastAsia="en-US"/>
        </w:rPr>
      </w:r>
      <w:r w:rsidR="000E706E">
        <w:rPr>
          <w:lang w:eastAsia="en-US"/>
        </w:rPr>
        <w:fldChar w:fldCharType="separate"/>
      </w:r>
      <w:r w:rsidR="000E706E">
        <w:rPr>
          <w:lang w:eastAsia="en-US"/>
        </w:rPr>
        <w:t>[1]</w:t>
      </w:r>
      <w:r w:rsidR="000E706E">
        <w:rPr>
          <w:lang w:eastAsia="en-US"/>
        </w:rPr>
        <w:fldChar w:fldCharType="end"/>
      </w:r>
      <w:r>
        <w:rPr>
          <w:lang w:eastAsia="en-US"/>
        </w:rPr>
        <w:t xml:space="preserve"> when replacing the corresponding MU terms for each methodology with the values presented in</w:t>
      </w:r>
      <w:r w:rsidR="000E706E">
        <w:rPr>
          <w:lang w:eastAsia="en-US"/>
        </w:rPr>
        <w:t xml:space="preserve"> </w:t>
      </w:r>
      <w:r w:rsidR="000E706E">
        <w:rPr>
          <w:lang w:eastAsia="en-US"/>
        </w:rPr>
        <w:fldChar w:fldCharType="begin"/>
      </w:r>
      <w:r w:rsidR="000E706E">
        <w:rPr>
          <w:lang w:eastAsia="en-US"/>
        </w:rPr>
        <w:instrText xml:space="preserve"> REF _Ref78799149 \r \h </w:instrText>
      </w:r>
      <w:r w:rsidR="000E706E">
        <w:rPr>
          <w:lang w:eastAsia="en-US"/>
        </w:rPr>
      </w:r>
      <w:r w:rsidR="000E706E">
        <w:rPr>
          <w:lang w:eastAsia="en-US"/>
        </w:rPr>
        <w:fldChar w:fldCharType="separate"/>
      </w:r>
      <w:r w:rsidR="000E706E">
        <w:rPr>
          <w:lang w:eastAsia="en-US"/>
        </w:rPr>
        <w:t>[3]</w:t>
      </w:r>
      <w:r w:rsidR="000E706E">
        <w:rPr>
          <w:lang w:eastAsia="en-US"/>
        </w:rPr>
        <w:fldChar w:fldCharType="end"/>
      </w:r>
      <w:r>
        <w:rPr>
          <w:lang w:eastAsia="en-US"/>
        </w:rPr>
        <w:t xml:space="preserve">, and thus provide an overview of the potential improvement in MU. </w:t>
      </w:r>
      <w:r w:rsidRPr="00AF3A01">
        <w:rPr>
          <w:lang w:eastAsia="en-US"/>
        </w:rPr>
        <w:t xml:space="preserve">The values replaced in the spreadsheet are highlighted </w:t>
      </w:r>
      <w:r w:rsidRPr="00AF3A01">
        <w:rPr>
          <w:highlight w:val="yellow"/>
          <w:lang w:eastAsia="en-US"/>
        </w:rPr>
        <w:t>in yellow</w:t>
      </w:r>
      <w:r>
        <w:rPr>
          <w:lang w:eastAsia="en-US"/>
        </w:rPr>
        <w:t>.</w:t>
      </w:r>
    </w:p>
    <w:p w14:paraId="3FD5DB0A" w14:textId="5B38F097" w:rsidR="00A44583" w:rsidRPr="009345DF" w:rsidRDefault="00A44583" w:rsidP="009345DF">
      <w:r w:rsidRPr="009345DF">
        <w:t>The following</w:t>
      </w:r>
      <w:r w:rsidR="000E706E" w:rsidRPr="009345DF">
        <w:t xml:space="preserve"> </w:t>
      </w:r>
      <w:r w:rsidR="000E706E" w:rsidRPr="009345DF">
        <w:fldChar w:fldCharType="begin"/>
      </w:r>
      <w:r w:rsidR="000E706E" w:rsidRPr="009345DF">
        <w:instrText xml:space="preserve"> REF _Ref78799256 \h </w:instrText>
      </w:r>
      <w:r w:rsidR="009345DF" w:rsidRPr="009345DF">
        <w:instrText xml:space="preserve"> \* MERGEFORMAT </w:instrText>
      </w:r>
      <w:r w:rsidR="000E706E" w:rsidRPr="009345DF">
        <w:fldChar w:fldCharType="separate"/>
      </w:r>
      <w:r w:rsidR="009345DF" w:rsidRPr="009345DF">
        <w:t>Table 2</w:t>
      </w:r>
      <w:r w:rsidR="009345DF" w:rsidRPr="009345DF">
        <w:noBreakHyphen/>
        <w:t>1</w:t>
      </w:r>
      <w:r w:rsidR="000E706E" w:rsidRPr="009345DF">
        <w:fldChar w:fldCharType="end"/>
      </w:r>
      <w:r w:rsidR="000E706E" w:rsidRPr="009345DF">
        <w:t xml:space="preserve"> and</w:t>
      </w:r>
      <w:r w:rsidR="009345DF" w:rsidRPr="009345DF">
        <w:t xml:space="preserve"> </w:t>
      </w:r>
      <w:r w:rsidR="009345DF" w:rsidRPr="009345DF">
        <w:fldChar w:fldCharType="begin"/>
      </w:r>
      <w:r w:rsidR="009345DF" w:rsidRPr="009345DF">
        <w:instrText xml:space="preserve"> REF _Ref79073540 \h </w:instrText>
      </w:r>
      <w:r w:rsidR="009345DF" w:rsidRPr="009345DF">
        <w:fldChar w:fldCharType="separate"/>
      </w:r>
      <w:r w:rsidR="009345DF" w:rsidRPr="009345DF">
        <w:t>Tab</w:t>
      </w:r>
      <w:r w:rsidR="009345DF" w:rsidRPr="009345DF">
        <w:t>l</w:t>
      </w:r>
      <w:r w:rsidR="009345DF" w:rsidRPr="009345DF">
        <w:t>e 2</w:t>
      </w:r>
      <w:r w:rsidR="009345DF" w:rsidRPr="009345DF">
        <w:noBreakHyphen/>
        <w:t>2</w:t>
      </w:r>
      <w:r w:rsidR="009345DF" w:rsidRPr="009345DF">
        <w:fldChar w:fldCharType="end"/>
      </w:r>
      <w:r w:rsidR="000E706E" w:rsidRPr="009345DF">
        <w:t xml:space="preserve"> </w:t>
      </w:r>
      <w:r w:rsidR="000E706E" w:rsidRPr="009345DF">
        <w:fldChar w:fldCharType="begin"/>
      </w:r>
      <w:r w:rsidR="000E706E" w:rsidRPr="009345DF">
        <w:instrText xml:space="preserve"> REF _Ref78799262 \h </w:instrText>
      </w:r>
      <w:r w:rsidR="009345DF" w:rsidRPr="009345DF">
        <w:instrText xml:space="preserve"> \* MERGEFORMAT </w:instrText>
      </w:r>
      <w:r w:rsidR="000E706E" w:rsidRPr="009345DF">
        <w:fldChar w:fldCharType="separate"/>
      </w:r>
      <w:r w:rsidR="000E706E" w:rsidRPr="009345DF">
        <w:fldChar w:fldCharType="end"/>
      </w:r>
      <w:r w:rsidR="00AF3A01" w:rsidRPr="009345DF">
        <w:t xml:space="preserve">show the </w:t>
      </w:r>
      <w:r w:rsidRPr="009345DF">
        <w:t xml:space="preserve">summary of the </w:t>
      </w:r>
      <w:r w:rsidR="00AF3A01" w:rsidRPr="009345DF">
        <w:t xml:space="preserve">example </w:t>
      </w:r>
      <w:r w:rsidRPr="009345DF">
        <w:t>improvement</w:t>
      </w:r>
      <w:r w:rsidR="00AF3A01" w:rsidRPr="009345DF">
        <w:t>:</w:t>
      </w:r>
    </w:p>
    <w:p w14:paraId="040F0CCF" w14:textId="77777777" w:rsidR="00AF3A01" w:rsidRDefault="00AF3A01">
      <w:pPr>
        <w:spacing w:after="0" w:line="240" w:lineRule="auto"/>
      </w:pPr>
      <w:r>
        <w:br w:type="page"/>
      </w:r>
    </w:p>
    <w:p w14:paraId="679ADFD1" w14:textId="6EFB99F9" w:rsidR="00A64527" w:rsidRPr="00AF3A01" w:rsidRDefault="00AF3A01" w:rsidP="009345DF">
      <w:pPr>
        <w:pStyle w:val="Caption"/>
        <w:jc w:val="center"/>
        <w:rPr>
          <w:sz w:val="16"/>
        </w:rPr>
      </w:pPr>
      <w:bookmarkStart w:id="4" w:name="_Ref78799256"/>
      <w:r w:rsidRPr="00AF3A01">
        <w:rPr>
          <w:sz w:val="16"/>
        </w:rPr>
        <w:lastRenderedPageBreak/>
        <w:t xml:space="preserve">Table </w:t>
      </w:r>
      <w:r w:rsidRPr="00AF3A01">
        <w:rPr>
          <w:sz w:val="16"/>
        </w:rPr>
        <w:fldChar w:fldCharType="begin"/>
      </w:r>
      <w:r w:rsidRPr="00AF3A01">
        <w:rPr>
          <w:sz w:val="16"/>
        </w:rPr>
        <w:instrText xml:space="preserve"> STYLEREF 1 \s </w:instrText>
      </w:r>
      <w:r w:rsidRPr="00AF3A01">
        <w:rPr>
          <w:sz w:val="16"/>
        </w:rPr>
        <w:fldChar w:fldCharType="separate"/>
      </w:r>
      <w:r w:rsidRPr="00AF3A01">
        <w:rPr>
          <w:noProof/>
          <w:sz w:val="16"/>
        </w:rPr>
        <w:t>2</w:t>
      </w:r>
      <w:r w:rsidRPr="00AF3A01">
        <w:rPr>
          <w:sz w:val="16"/>
        </w:rPr>
        <w:fldChar w:fldCharType="end"/>
      </w:r>
      <w:r w:rsidRPr="00AF3A01">
        <w:rPr>
          <w:sz w:val="16"/>
        </w:rPr>
        <w:noBreakHyphen/>
      </w:r>
      <w:r w:rsidRPr="00AF3A01">
        <w:rPr>
          <w:sz w:val="16"/>
        </w:rPr>
        <w:fldChar w:fldCharType="begin"/>
      </w:r>
      <w:r w:rsidRPr="00AF3A01">
        <w:rPr>
          <w:sz w:val="16"/>
        </w:rPr>
        <w:instrText xml:space="preserve"> SEQ Table \* ARABIC \s 1 </w:instrText>
      </w:r>
      <w:r w:rsidRPr="00AF3A01">
        <w:rPr>
          <w:sz w:val="16"/>
        </w:rPr>
        <w:fldChar w:fldCharType="separate"/>
      </w:r>
      <w:r w:rsidRPr="00AF3A01">
        <w:rPr>
          <w:noProof/>
          <w:sz w:val="16"/>
        </w:rPr>
        <w:t>1</w:t>
      </w:r>
      <w:r w:rsidRPr="00AF3A01">
        <w:rPr>
          <w:sz w:val="16"/>
        </w:rPr>
        <w:fldChar w:fldCharType="end"/>
      </w:r>
      <w:bookmarkEnd w:id="4"/>
      <w:r>
        <w:rPr>
          <w:sz w:val="16"/>
        </w:rPr>
        <w:t>: Summary of the potential improvement due to relative calibration approach</w:t>
      </w:r>
      <w:r w:rsidR="00FE23EA">
        <w:rPr>
          <w:sz w:val="16"/>
        </w:rPr>
        <w:t xml:space="preserve"> for Tx measurements</w:t>
      </w:r>
      <w:r>
        <w:rPr>
          <w:sz w:val="16"/>
        </w:rPr>
        <w:t>.</w:t>
      </w:r>
    </w:p>
    <w:tbl>
      <w:tblPr>
        <w:tblW w:w="5000" w:type="pct"/>
        <w:tblLayout w:type="fixed"/>
        <w:tblLook w:val="04A0" w:firstRow="1" w:lastRow="0" w:firstColumn="1" w:lastColumn="0" w:noHBand="0" w:noVBand="1"/>
      </w:tblPr>
      <w:tblGrid>
        <w:gridCol w:w="799"/>
        <w:gridCol w:w="513"/>
        <w:gridCol w:w="514"/>
        <w:gridCol w:w="515"/>
        <w:gridCol w:w="514"/>
        <w:gridCol w:w="514"/>
        <w:gridCol w:w="516"/>
        <w:gridCol w:w="515"/>
        <w:gridCol w:w="515"/>
        <w:gridCol w:w="516"/>
        <w:gridCol w:w="515"/>
        <w:gridCol w:w="515"/>
        <w:gridCol w:w="517"/>
        <w:gridCol w:w="515"/>
        <w:gridCol w:w="515"/>
        <w:gridCol w:w="516"/>
        <w:gridCol w:w="515"/>
        <w:gridCol w:w="515"/>
        <w:gridCol w:w="516"/>
      </w:tblGrid>
      <w:tr w:rsidR="005B491D" w:rsidRPr="005B491D" w14:paraId="63A1B53E" w14:textId="77777777" w:rsidTr="005B491D">
        <w:trPr>
          <w:trHeight w:val="225"/>
        </w:trPr>
        <w:tc>
          <w:tcPr>
            <w:tcW w:w="693" w:type="dxa"/>
            <w:tcBorders>
              <w:top w:val="single" w:sz="4" w:space="0" w:color="auto"/>
              <w:left w:val="single" w:sz="4" w:space="0" w:color="auto"/>
              <w:right w:val="single" w:sz="4" w:space="0" w:color="auto"/>
            </w:tcBorders>
            <w:shd w:val="clear" w:color="000000" w:fill="D9D9D9"/>
            <w:noWrap/>
            <w:vAlign w:val="bottom"/>
            <w:hideMark/>
          </w:tcPr>
          <w:p w14:paraId="4DD6BAA2" w14:textId="113CE145"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 </w:t>
            </w:r>
          </w:p>
        </w:tc>
        <w:tc>
          <w:tcPr>
            <w:tcW w:w="8030" w:type="dxa"/>
            <w:gridSpan w:val="18"/>
            <w:tcBorders>
              <w:top w:val="single" w:sz="4" w:space="0" w:color="auto"/>
              <w:left w:val="nil"/>
              <w:bottom w:val="single" w:sz="4" w:space="0" w:color="auto"/>
              <w:right w:val="single" w:sz="4" w:space="0" w:color="000000"/>
            </w:tcBorders>
            <w:shd w:val="clear" w:color="000000" w:fill="D9D9D9"/>
            <w:vAlign w:val="center"/>
            <w:hideMark/>
          </w:tcPr>
          <w:p w14:paraId="481C8E8F" w14:textId="1F606DA5"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Expanded uncertainty improvement (dB)</w:t>
            </w:r>
          </w:p>
        </w:tc>
      </w:tr>
      <w:tr w:rsidR="005B491D" w:rsidRPr="005B491D" w14:paraId="7451CA97" w14:textId="77777777" w:rsidTr="005B491D">
        <w:trPr>
          <w:trHeight w:val="225"/>
        </w:trPr>
        <w:tc>
          <w:tcPr>
            <w:tcW w:w="693" w:type="dxa"/>
            <w:tcBorders>
              <w:left w:val="single" w:sz="4" w:space="0" w:color="auto"/>
              <w:right w:val="single" w:sz="4" w:space="0" w:color="auto"/>
            </w:tcBorders>
            <w:shd w:val="clear" w:color="000000" w:fill="D9D9D9"/>
            <w:vAlign w:val="center"/>
            <w:hideMark/>
          </w:tcPr>
          <w:p w14:paraId="4DB2E523" w14:textId="77777777" w:rsidR="005B491D" w:rsidRPr="005B491D" w:rsidRDefault="005B491D" w:rsidP="00EA4720">
            <w:pPr>
              <w:spacing w:after="0" w:line="240" w:lineRule="auto"/>
              <w:rPr>
                <w:rFonts w:eastAsia="Times New Roman"/>
                <w:b/>
                <w:bCs/>
                <w:color w:val="000000"/>
                <w:sz w:val="10"/>
                <w:szCs w:val="10"/>
                <w:lang w:eastAsia="en-US"/>
              </w:rPr>
            </w:pPr>
          </w:p>
        </w:tc>
        <w:tc>
          <w:tcPr>
            <w:tcW w:w="1336" w:type="dxa"/>
            <w:gridSpan w:val="3"/>
            <w:tcBorders>
              <w:top w:val="single" w:sz="4" w:space="0" w:color="auto"/>
              <w:left w:val="nil"/>
              <w:bottom w:val="single" w:sz="4" w:space="0" w:color="auto"/>
              <w:right w:val="single" w:sz="4" w:space="0" w:color="000000"/>
            </w:tcBorders>
            <w:shd w:val="clear" w:color="000000" w:fill="D9D9D9"/>
            <w:vAlign w:val="center"/>
            <w:hideMark/>
          </w:tcPr>
          <w:p w14:paraId="630D52D8"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 xml:space="preserve">Indoor Anechoic Chamber </w:t>
            </w:r>
          </w:p>
        </w:tc>
        <w:tc>
          <w:tcPr>
            <w:tcW w:w="1337" w:type="dxa"/>
            <w:gridSpan w:val="3"/>
            <w:tcBorders>
              <w:top w:val="single" w:sz="4" w:space="0" w:color="auto"/>
              <w:left w:val="nil"/>
              <w:bottom w:val="single" w:sz="4" w:space="0" w:color="auto"/>
              <w:right w:val="single" w:sz="4" w:space="0" w:color="000000"/>
            </w:tcBorders>
            <w:shd w:val="clear" w:color="000000" w:fill="D9D9D9"/>
            <w:vAlign w:val="center"/>
            <w:hideMark/>
          </w:tcPr>
          <w:p w14:paraId="11300E39"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Compact Antenna Test Range</w:t>
            </w:r>
          </w:p>
        </w:tc>
        <w:tc>
          <w:tcPr>
            <w:tcW w:w="1339" w:type="dxa"/>
            <w:gridSpan w:val="3"/>
            <w:tcBorders>
              <w:top w:val="single" w:sz="4" w:space="0" w:color="auto"/>
              <w:left w:val="nil"/>
              <w:bottom w:val="single" w:sz="4" w:space="0" w:color="auto"/>
              <w:right w:val="single" w:sz="4" w:space="0" w:color="000000"/>
            </w:tcBorders>
            <w:shd w:val="clear" w:color="000000" w:fill="D9D9D9"/>
            <w:vAlign w:val="center"/>
            <w:hideMark/>
          </w:tcPr>
          <w:p w14:paraId="7B9E6DCE"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Near Field Test Range</w:t>
            </w:r>
          </w:p>
        </w:tc>
        <w:tc>
          <w:tcPr>
            <w:tcW w:w="1340" w:type="dxa"/>
            <w:gridSpan w:val="3"/>
            <w:tcBorders>
              <w:top w:val="single" w:sz="4" w:space="0" w:color="auto"/>
              <w:left w:val="nil"/>
              <w:bottom w:val="single" w:sz="4" w:space="0" w:color="auto"/>
              <w:right w:val="single" w:sz="4" w:space="0" w:color="000000"/>
            </w:tcBorders>
            <w:shd w:val="clear" w:color="000000" w:fill="D9D9D9"/>
            <w:vAlign w:val="center"/>
            <w:hideMark/>
          </w:tcPr>
          <w:p w14:paraId="07E77485"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One Dimensional Compact Range</w:t>
            </w:r>
          </w:p>
        </w:tc>
        <w:tc>
          <w:tcPr>
            <w:tcW w:w="1339" w:type="dxa"/>
            <w:gridSpan w:val="3"/>
            <w:tcBorders>
              <w:top w:val="single" w:sz="4" w:space="0" w:color="auto"/>
              <w:left w:val="nil"/>
              <w:bottom w:val="single" w:sz="4" w:space="0" w:color="auto"/>
              <w:right w:val="single" w:sz="4" w:space="0" w:color="000000"/>
            </w:tcBorders>
            <w:shd w:val="clear" w:color="000000" w:fill="D9D9D9"/>
            <w:vAlign w:val="center"/>
            <w:hideMark/>
          </w:tcPr>
          <w:p w14:paraId="556DCF62" w14:textId="4BB05AEE"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Plane Wave Synthesizer</w:t>
            </w:r>
          </w:p>
        </w:tc>
        <w:tc>
          <w:tcPr>
            <w:tcW w:w="1339" w:type="dxa"/>
            <w:gridSpan w:val="3"/>
            <w:tcBorders>
              <w:top w:val="single" w:sz="4" w:space="0" w:color="auto"/>
              <w:left w:val="nil"/>
              <w:bottom w:val="single" w:sz="4" w:space="0" w:color="auto"/>
              <w:right w:val="single" w:sz="4" w:space="0" w:color="000000"/>
            </w:tcBorders>
            <w:shd w:val="clear" w:color="000000" w:fill="D9D9D9"/>
            <w:vAlign w:val="center"/>
            <w:hideMark/>
          </w:tcPr>
          <w:p w14:paraId="70B9BDDD"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Reverberation Chamber</w:t>
            </w:r>
          </w:p>
        </w:tc>
      </w:tr>
      <w:tr w:rsidR="005B491D" w:rsidRPr="005B491D" w14:paraId="61ED39F1" w14:textId="77777777" w:rsidTr="005B491D">
        <w:trPr>
          <w:trHeight w:val="450"/>
        </w:trPr>
        <w:tc>
          <w:tcPr>
            <w:tcW w:w="693" w:type="dxa"/>
            <w:tcBorders>
              <w:left w:val="single" w:sz="4" w:space="0" w:color="auto"/>
              <w:bottom w:val="single" w:sz="4" w:space="0" w:color="000000"/>
              <w:right w:val="single" w:sz="4" w:space="0" w:color="auto"/>
            </w:tcBorders>
            <w:shd w:val="clear" w:color="000000" w:fill="D9D9D9"/>
            <w:vAlign w:val="center"/>
            <w:hideMark/>
          </w:tcPr>
          <w:p w14:paraId="00D60589" w14:textId="77777777" w:rsidR="005B491D" w:rsidRPr="005B491D" w:rsidRDefault="005B491D" w:rsidP="00EA4720">
            <w:pPr>
              <w:spacing w:after="0" w:line="240" w:lineRule="auto"/>
              <w:rPr>
                <w:rFonts w:eastAsia="Times New Roman"/>
                <w:b/>
                <w:bCs/>
                <w:color w:val="000000"/>
                <w:sz w:val="10"/>
                <w:szCs w:val="10"/>
                <w:lang w:eastAsia="en-US"/>
              </w:rPr>
            </w:pPr>
          </w:p>
        </w:tc>
        <w:tc>
          <w:tcPr>
            <w:tcW w:w="445" w:type="dxa"/>
            <w:tcBorders>
              <w:top w:val="nil"/>
              <w:left w:val="nil"/>
              <w:bottom w:val="single" w:sz="4" w:space="0" w:color="auto"/>
              <w:right w:val="single" w:sz="4" w:space="0" w:color="auto"/>
            </w:tcBorders>
            <w:shd w:val="clear" w:color="000000" w:fill="D9D9D9"/>
            <w:vAlign w:val="center"/>
            <w:hideMark/>
          </w:tcPr>
          <w:p w14:paraId="2D9F03DB"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5" w:type="dxa"/>
            <w:tcBorders>
              <w:top w:val="nil"/>
              <w:left w:val="nil"/>
              <w:bottom w:val="single" w:sz="4" w:space="0" w:color="auto"/>
              <w:right w:val="single" w:sz="4" w:space="0" w:color="auto"/>
            </w:tcBorders>
            <w:shd w:val="clear" w:color="000000" w:fill="D9D9D9"/>
            <w:vAlign w:val="center"/>
            <w:hideMark/>
          </w:tcPr>
          <w:p w14:paraId="4863AD0B"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6" w:type="dxa"/>
            <w:tcBorders>
              <w:top w:val="nil"/>
              <w:left w:val="nil"/>
              <w:bottom w:val="single" w:sz="4" w:space="0" w:color="auto"/>
              <w:right w:val="single" w:sz="4" w:space="0" w:color="auto"/>
            </w:tcBorders>
            <w:shd w:val="clear" w:color="000000" w:fill="D9D9D9"/>
            <w:vAlign w:val="center"/>
            <w:hideMark/>
          </w:tcPr>
          <w:p w14:paraId="32F26516"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c>
          <w:tcPr>
            <w:tcW w:w="445" w:type="dxa"/>
            <w:tcBorders>
              <w:top w:val="nil"/>
              <w:left w:val="nil"/>
              <w:bottom w:val="single" w:sz="4" w:space="0" w:color="auto"/>
              <w:right w:val="single" w:sz="4" w:space="0" w:color="auto"/>
            </w:tcBorders>
            <w:shd w:val="clear" w:color="000000" w:fill="D9D9D9"/>
            <w:vAlign w:val="center"/>
            <w:hideMark/>
          </w:tcPr>
          <w:p w14:paraId="181CD64F"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5" w:type="dxa"/>
            <w:tcBorders>
              <w:top w:val="nil"/>
              <w:left w:val="nil"/>
              <w:bottom w:val="single" w:sz="4" w:space="0" w:color="auto"/>
              <w:right w:val="single" w:sz="4" w:space="0" w:color="auto"/>
            </w:tcBorders>
            <w:shd w:val="clear" w:color="000000" w:fill="D9D9D9"/>
            <w:vAlign w:val="center"/>
            <w:hideMark/>
          </w:tcPr>
          <w:p w14:paraId="25565BF5"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7" w:type="dxa"/>
            <w:tcBorders>
              <w:top w:val="nil"/>
              <w:left w:val="nil"/>
              <w:bottom w:val="single" w:sz="4" w:space="0" w:color="auto"/>
              <w:right w:val="single" w:sz="4" w:space="0" w:color="auto"/>
            </w:tcBorders>
            <w:shd w:val="clear" w:color="000000" w:fill="D9D9D9"/>
            <w:vAlign w:val="center"/>
            <w:hideMark/>
          </w:tcPr>
          <w:p w14:paraId="7D1295E0"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c>
          <w:tcPr>
            <w:tcW w:w="446" w:type="dxa"/>
            <w:tcBorders>
              <w:top w:val="nil"/>
              <w:left w:val="nil"/>
              <w:bottom w:val="single" w:sz="4" w:space="0" w:color="auto"/>
              <w:right w:val="single" w:sz="4" w:space="0" w:color="auto"/>
            </w:tcBorders>
            <w:shd w:val="clear" w:color="000000" w:fill="D9D9D9"/>
            <w:vAlign w:val="center"/>
            <w:hideMark/>
          </w:tcPr>
          <w:p w14:paraId="4D0CA457"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6" w:type="dxa"/>
            <w:tcBorders>
              <w:top w:val="nil"/>
              <w:left w:val="nil"/>
              <w:bottom w:val="single" w:sz="4" w:space="0" w:color="auto"/>
              <w:right w:val="single" w:sz="4" w:space="0" w:color="auto"/>
            </w:tcBorders>
            <w:shd w:val="clear" w:color="000000" w:fill="D9D9D9"/>
            <w:vAlign w:val="center"/>
            <w:hideMark/>
          </w:tcPr>
          <w:p w14:paraId="79098215"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7" w:type="dxa"/>
            <w:tcBorders>
              <w:top w:val="nil"/>
              <w:left w:val="nil"/>
              <w:bottom w:val="single" w:sz="4" w:space="0" w:color="auto"/>
              <w:right w:val="single" w:sz="4" w:space="0" w:color="auto"/>
            </w:tcBorders>
            <w:shd w:val="clear" w:color="000000" w:fill="D9D9D9"/>
            <w:vAlign w:val="center"/>
            <w:hideMark/>
          </w:tcPr>
          <w:p w14:paraId="7CD04FB8"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c>
          <w:tcPr>
            <w:tcW w:w="446" w:type="dxa"/>
            <w:tcBorders>
              <w:top w:val="nil"/>
              <w:left w:val="nil"/>
              <w:bottom w:val="single" w:sz="4" w:space="0" w:color="auto"/>
              <w:right w:val="single" w:sz="4" w:space="0" w:color="auto"/>
            </w:tcBorders>
            <w:shd w:val="clear" w:color="000000" w:fill="D9D9D9"/>
            <w:vAlign w:val="center"/>
            <w:hideMark/>
          </w:tcPr>
          <w:p w14:paraId="5E8F3BDB"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6" w:type="dxa"/>
            <w:tcBorders>
              <w:top w:val="nil"/>
              <w:left w:val="nil"/>
              <w:bottom w:val="single" w:sz="4" w:space="0" w:color="auto"/>
              <w:right w:val="single" w:sz="4" w:space="0" w:color="auto"/>
            </w:tcBorders>
            <w:shd w:val="clear" w:color="000000" w:fill="D9D9D9"/>
            <w:vAlign w:val="center"/>
            <w:hideMark/>
          </w:tcPr>
          <w:p w14:paraId="37F81DB2"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8" w:type="dxa"/>
            <w:tcBorders>
              <w:top w:val="nil"/>
              <w:left w:val="nil"/>
              <w:bottom w:val="single" w:sz="4" w:space="0" w:color="auto"/>
              <w:right w:val="single" w:sz="4" w:space="0" w:color="auto"/>
            </w:tcBorders>
            <w:shd w:val="clear" w:color="000000" w:fill="D9D9D9"/>
            <w:vAlign w:val="center"/>
            <w:hideMark/>
          </w:tcPr>
          <w:p w14:paraId="44980709"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c>
          <w:tcPr>
            <w:tcW w:w="446" w:type="dxa"/>
            <w:tcBorders>
              <w:top w:val="nil"/>
              <w:left w:val="nil"/>
              <w:bottom w:val="single" w:sz="4" w:space="0" w:color="auto"/>
              <w:right w:val="single" w:sz="4" w:space="0" w:color="auto"/>
            </w:tcBorders>
            <w:shd w:val="clear" w:color="000000" w:fill="D9D9D9"/>
            <w:vAlign w:val="center"/>
            <w:hideMark/>
          </w:tcPr>
          <w:p w14:paraId="1752C827"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6" w:type="dxa"/>
            <w:tcBorders>
              <w:top w:val="nil"/>
              <w:left w:val="nil"/>
              <w:bottom w:val="single" w:sz="4" w:space="0" w:color="auto"/>
              <w:right w:val="single" w:sz="4" w:space="0" w:color="auto"/>
            </w:tcBorders>
            <w:shd w:val="clear" w:color="000000" w:fill="D9D9D9"/>
            <w:vAlign w:val="center"/>
            <w:hideMark/>
          </w:tcPr>
          <w:p w14:paraId="5DD53883"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7" w:type="dxa"/>
            <w:tcBorders>
              <w:top w:val="nil"/>
              <w:left w:val="nil"/>
              <w:bottom w:val="single" w:sz="4" w:space="0" w:color="auto"/>
              <w:right w:val="single" w:sz="4" w:space="0" w:color="auto"/>
            </w:tcBorders>
            <w:shd w:val="clear" w:color="000000" w:fill="D9D9D9"/>
            <w:vAlign w:val="center"/>
            <w:hideMark/>
          </w:tcPr>
          <w:p w14:paraId="57E5EA35"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c>
          <w:tcPr>
            <w:tcW w:w="446" w:type="dxa"/>
            <w:tcBorders>
              <w:top w:val="nil"/>
              <w:left w:val="nil"/>
              <w:bottom w:val="single" w:sz="4" w:space="0" w:color="auto"/>
              <w:right w:val="single" w:sz="4" w:space="0" w:color="auto"/>
            </w:tcBorders>
            <w:shd w:val="clear" w:color="000000" w:fill="D9D9D9"/>
            <w:vAlign w:val="center"/>
            <w:hideMark/>
          </w:tcPr>
          <w:p w14:paraId="2A56CD52"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f≤3 GHz</w:t>
            </w:r>
          </w:p>
        </w:tc>
        <w:tc>
          <w:tcPr>
            <w:tcW w:w="446" w:type="dxa"/>
            <w:tcBorders>
              <w:top w:val="nil"/>
              <w:left w:val="nil"/>
              <w:bottom w:val="single" w:sz="4" w:space="0" w:color="auto"/>
              <w:right w:val="single" w:sz="4" w:space="0" w:color="auto"/>
            </w:tcBorders>
            <w:shd w:val="clear" w:color="000000" w:fill="D9D9D9"/>
            <w:vAlign w:val="center"/>
            <w:hideMark/>
          </w:tcPr>
          <w:p w14:paraId="5F0F8300"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3&lt;f≤4.2 GHz</w:t>
            </w:r>
          </w:p>
        </w:tc>
        <w:tc>
          <w:tcPr>
            <w:tcW w:w="447" w:type="dxa"/>
            <w:tcBorders>
              <w:top w:val="nil"/>
              <w:left w:val="nil"/>
              <w:bottom w:val="single" w:sz="4" w:space="0" w:color="auto"/>
              <w:right w:val="single" w:sz="4" w:space="0" w:color="auto"/>
            </w:tcBorders>
            <w:shd w:val="clear" w:color="000000" w:fill="D9D9D9"/>
            <w:vAlign w:val="center"/>
            <w:hideMark/>
          </w:tcPr>
          <w:p w14:paraId="71218A63" w14:textId="77777777" w:rsidR="005B491D" w:rsidRPr="005B491D" w:rsidRDefault="005B491D" w:rsidP="00EA4720">
            <w:pPr>
              <w:spacing w:after="0" w:line="240" w:lineRule="auto"/>
              <w:jc w:val="center"/>
              <w:rPr>
                <w:rFonts w:eastAsia="Times New Roman"/>
                <w:b/>
                <w:bCs/>
                <w:color w:val="000000"/>
                <w:sz w:val="10"/>
                <w:szCs w:val="10"/>
                <w:lang w:eastAsia="en-US"/>
              </w:rPr>
            </w:pPr>
            <w:r w:rsidRPr="005B491D">
              <w:rPr>
                <w:rFonts w:eastAsia="Times New Roman"/>
                <w:b/>
                <w:bCs/>
                <w:color w:val="000000"/>
                <w:sz w:val="10"/>
                <w:szCs w:val="10"/>
                <w:lang w:eastAsia="en-US"/>
              </w:rPr>
              <w:t>4.2&lt;f≤6 GHz</w:t>
            </w:r>
          </w:p>
        </w:tc>
      </w:tr>
      <w:tr w:rsidR="005B491D" w:rsidRPr="005B491D" w14:paraId="22A0B84B"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4D4BF58"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EIRP - Normal conditions</w:t>
            </w:r>
          </w:p>
        </w:tc>
        <w:tc>
          <w:tcPr>
            <w:tcW w:w="445" w:type="dxa"/>
            <w:tcBorders>
              <w:top w:val="single" w:sz="4" w:space="0" w:color="auto"/>
              <w:left w:val="single" w:sz="4" w:space="0" w:color="auto"/>
              <w:bottom w:val="single" w:sz="4" w:space="0" w:color="auto"/>
              <w:right w:val="single" w:sz="4" w:space="0" w:color="auto"/>
            </w:tcBorders>
            <w:shd w:val="clear" w:color="000000" w:fill="DCEFE4"/>
            <w:noWrap/>
            <w:vAlign w:val="center"/>
            <w:hideMark/>
          </w:tcPr>
          <w:p w14:paraId="50BD894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-0.08</w:t>
            </w:r>
          </w:p>
        </w:tc>
        <w:tc>
          <w:tcPr>
            <w:tcW w:w="445" w:type="dxa"/>
            <w:tcBorders>
              <w:top w:val="single" w:sz="4" w:space="0" w:color="auto"/>
              <w:left w:val="single" w:sz="4" w:space="0" w:color="auto"/>
              <w:bottom w:val="single" w:sz="4" w:space="0" w:color="auto"/>
              <w:right w:val="single" w:sz="4" w:space="0" w:color="auto"/>
            </w:tcBorders>
            <w:shd w:val="clear" w:color="000000" w:fill="A7D9B6"/>
            <w:noWrap/>
            <w:vAlign w:val="center"/>
            <w:hideMark/>
          </w:tcPr>
          <w:p w14:paraId="124861B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A7D9B6"/>
            <w:noWrap/>
            <w:vAlign w:val="center"/>
            <w:hideMark/>
          </w:tcPr>
          <w:p w14:paraId="7DD9FCD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5" w:type="dxa"/>
            <w:tcBorders>
              <w:top w:val="single" w:sz="4" w:space="0" w:color="auto"/>
              <w:left w:val="single" w:sz="4" w:space="0" w:color="auto"/>
              <w:bottom w:val="single" w:sz="4" w:space="0" w:color="auto"/>
              <w:right w:val="single" w:sz="4" w:space="0" w:color="auto"/>
            </w:tcBorders>
            <w:shd w:val="clear" w:color="000000" w:fill="E0F0E6"/>
            <w:noWrap/>
            <w:vAlign w:val="center"/>
            <w:hideMark/>
          </w:tcPr>
          <w:p w14:paraId="2EC620B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-0.07</w:t>
            </w:r>
          </w:p>
        </w:tc>
        <w:tc>
          <w:tcPr>
            <w:tcW w:w="445" w:type="dxa"/>
            <w:tcBorders>
              <w:top w:val="single" w:sz="4" w:space="0" w:color="auto"/>
              <w:left w:val="single" w:sz="4" w:space="0" w:color="auto"/>
              <w:bottom w:val="single" w:sz="4" w:space="0" w:color="auto"/>
              <w:right w:val="single" w:sz="4" w:space="0" w:color="auto"/>
            </w:tcBorders>
            <w:shd w:val="clear" w:color="000000" w:fill="93D1A4"/>
            <w:noWrap/>
            <w:vAlign w:val="center"/>
            <w:hideMark/>
          </w:tcPr>
          <w:p w14:paraId="01E11CE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-0.26</w:t>
            </w:r>
          </w:p>
        </w:tc>
        <w:tc>
          <w:tcPr>
            <w:tcW w:w="447" w:type="dxa"/>
            <w:tcBorders>
              <w:top w:val="single" w:sz="4" w:space="0" w:color="auto"/>
              <w:left w:val="single" w:sz="4" w:space="0" w:color="auto"/>
              <w:bottom w:val="single" w:sz="4" w:space="0" w:color="auto"/>
              <w:right w:val="single" w:sz="4" w:space="0" w:color="auto"/>
            </w:tcBorders>
            <w:shd w:val="clear" w:color="000000" w:fill="93D1A4"/>
            <w:noWrap/>
            <w:vAlign w:val="center"/>
            <w:hideMark/>
          </w:tcPr>
          <w:p w14:paraId="341F051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-0.26</w:t>
            </w:r>
          </w:p>
        </w:tc>
        <w:tc>
          <w:tcPr>
            <w:tcW w:w="446" w:type="dxa"/>
            <w:tcBorders>
              <w:top w:val="single" w:sz="4" w:space="0" w:color="auto"/>
              <w:left w:val="single" w:sz="4" w:space="0" w:color="auto"/>
              <w:bottom w:val="single" w:sz="4" w:space="0" w:color="auto"/>
              <w:right w:val="single" w:sz="4" w:space="0" w:color="auto"/>
            </w:tcBorders>
            <w:shd w:val="clear" w:color="000000" w:fill="E3F2E9"/>
            <w:noWrap/>
            <w:vAlign w:val="center"/>
            <w:hideMark/>
          </w:tcPr>
          <w:p w14:paraId="2513132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ADDCBB"/>
            <w:noWrap/>
            <w:vAlign w:val="center"/>
            <w:hideMark/>
          </w:tcPr>
          <w:p w14:paraId="67D2C12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-0.20</w:t>
            </w:r>
          </w:p>
        </w:tc>
        <w:tc>
          <w:tcPr>
            <w:tcW w:w="447" w:type="dxa"/>
            <w:tcBorders>
              <w:top w:val="single" w:sz="4" w:space="0" w:color="auto"/>
              <w:left w:val="single" w:sz="4" w:space="0" w:color="auto"/>
              <w:bottom w:val="single" w:sz="4" w:space="0" w:color="auto"/>
              <w:right w:val="single" w:sz="4" w:space="0" w:color="auto"/>
            </w:tcBorders>
            <w:shd w:val="clear" w:color="000000" w:fill="ADDCBB"/>
            <w:noWrap/>
            <w:vAlign w:val="center"/>
            <w:hideMark/>
          </w:tcPr>
          <w:p w14:paraId="1B496E1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-0.20</w:t>
            </w:r>
          </w:p>
        </w:tc>
        <w:tc>
          <w:tcPr>
            <w:tcW w:w="446" w:type="dxa"/>
            <w:tcBorders>
              <w:top w:val="single" w:sz="4" w:space="0" w:color="auto"/>
              <w:left w:val="single" w:sz="4" w:space="0" w:color="auto"/>
              <w:bottom w:val="single" w:sz="4" w:space="0" w:color="auto"/>
              <w:right w:val="single" w:sz="4" w:space="0" w:color="auto"/>
            </w:tcBorders>
            <w:shd w:val="clear" w:color="000000" w:fill="C5E6D0"/>
            <w:noWrap/>
            <w:vAlign w:val="center"/>
            <w:hideMark/>
          </w:tcPr>
          <w:p w14:paraId="6B10DED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c>
          <w:tcPr>
            <w:tcW w:w="446"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0141B55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-0.38</w:t>
            </w:r>
          </w:p>
        </w:tc>
        <w:tc>
          <w:tcPr>
            <w:tcW w:w="448"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50D5F51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-0.38</w:t>
            </w:r>
          </w:p>
        </w:tc>
        <w:tc>
          <w:tcPr>
            <w:tcW w:w="446" w:type="dxa"/>
            <w:tcBorders>
              <w:top w:val="single" w:sz="4" w:space="0" w:color="auto"/>
              <w:left w:val="single" w:sz="4" w:space="0" w:color="auto"/>
              <w:bottom w:val="single" w:sz="4" w:space="0" w:color="auto"/>
              <w:right w:val="single" w:sz="4" w:space="0" w:color="auto"/>
            </w:tcBorders>
            <w:shd w:val="clear" w:color="000000" w:fill="DCEFE3"/>
            <w:noWrap/>
            <w:vAlign w:val="center"/>
            <w:hideMark/>
          </w:tcPr>
          <w:p w14:paraId="3B2929B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-0.08</w:t>
            </w:r>
          </w:p>
        </w:tc>
        <w:tc>
          <w:tcPr>
            <w:tcW w:w="446" w:type="dxa"/>
            <w:tcBorders>
              <w:top w:val="single" w:sz="4" w:space="0" w:color="auto"/>
              <w:left w:val="single" w:sz="4" w:space="0" w:color="auto"/>
              <w:bottom w:val="single" w:sz="4" w:space="0" w:color="auto"/>
              <w:right w:val="single" w:sz="4" w:space="0" w:color="auto"/>
            </w:tcBorders>
            <w:shd w:val="clear" w:color="000000" w:fill="89CD9C"/>
            <w:noWrap/>
            <w:vAlign w:val="center"/>
            <w:hideMark/>
          </w:tcPr>
          <w:p w14:paraId="3531F7B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-0.29</w:t>
            </w:r>
          </w:p>
        </w:tc>
        <w:tc>
          <w:tcPr>
            <w:tcW w:w="447" w:type="dxa"/>
            <w:tcBorders>
              <w:top w:val="single" w:sz="4" w:space="0" w:color="auto"/>
              <w:left w:val="single" w:sz="4" w:space="0" w:color="auto"/>
              <w:bottom w:val="single" w:sz="4" w:space="0" w:color="auto"/>
              <w:right w:val="single" w:sz="4" w:space="0" w:color="auto"/>
            </w:tcBorders>
            <w:shd w:val="clear" w:color="000000" w:fill="95D2A6"/>
            <w:noWrap/>
            <w:vAlign w:val="center"/>
            <w:hideMark/>
          </w:tcPr>
          <w:p w14:paraId="58F8339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-0.26</w:t>
            </w:r>
          </w:p>
        </w:tc>
        <w:tc>
          <w:tcPr>
            <w:tcW w:w="446" w:type="dxa"/>
            <w:tcBorders>
              <w:top w:val="nil"/>
              <w:left w:val="nil"/>
              <w:bottom w:val="single" w:sz="4" w:space="0" w:color="auto"/>
              <w:right w:val="single" w:sz="4" w:space="0" w:color="auto"/>
            </w:tcBorders>
            <w:shd w:val="clear" w:color="auto" w:fill="auto"/>
            <w:noWrap/>
            <w:vAlign w:val="center"/>
            <w:hideMark/>
          </w:tcPr>
          <w:p w14:paraId="44DF1B9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3E32487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2A14056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r>
      <w:tr w:rsidR="005B491D" w:rsidRPr="005B491D" w14:paraId="2AE9E0A1"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ACAD84F"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EIRP - Extreme conditions</w:t>
            </w:r>
          </w:p>
        </w:tc>
        <w:tc>
          <w:tcPr>
            <w:tcW w:w="445" w:type="dxa"/>
            <w:tcBorders>
              <w:top w:val="single" w:sz="4" w:space="0" w:color="auto"/>
              <w:left w:val="single" w:sz="4" w:space="0" w:color="auto"/>
              <w:bottom w:val="single" w:sz="4" w:space="0" w:color="auto"/>
              <w:right w:val="single" w:sz="4" w:space="0" w:color="auto"/>
            </w:tcBorders>
            <w:shd w:val="clear" w:color="000000" w:fill="F1F7F5"/>
            <w:noWrap/>
            <w:vAlign w:val="center"/>
            <w:hideMark/>
          </w:tcPr>
          <w:p w14:paraId="22D917F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5" w:type="dxa"/>
            <w:tcBorders>
              <w:top w:val="single" w:sz="4" w:space="0" w:color="auto"/>
              <w:left w:val="single" w:sz="4" w:space="0" w:color="auto"/>
              <w:bottom w:val="single" w:sz="4" w:space="0" w:color="auto"/>
              <w:right w:val="single" w:sz="4" w:space="0" w:color="auto"/>
            </w:tcBorders>
            <w:shd w:val="clear" w:color="000000" w:fill="DBEEE3"/>
            <w:noWrap/>
            <w:vAlign w:val="center"/>
            <w:hideMark/>
          </w:tcPr>
          <w:p w14:paraId="7D79C46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-0.08</w:t>
            </w:r>
          </w:p>
        </w:tc>
        <w:tc>
          <w:tcPr>
            <w:tcW w:w="446" w:type="dxa"/>
            <w:tcBorders>
              <w:top w:val="single" w:sz="4" w:space="0" w:color="auto"/>
              <w:left w:val="single" w:sz="4" w:space="0" w:color="auto"/>
              <w:bottom w:val="single" w:sz="4" w:space="0" w:color="auto"/>
              <w:right w:val="single" w:sz="4" w:space="0" w:color="auto"/>
            </w:tcBorders>
            <w:shd w:val="clear" w:color="000000" w:fill="DBEEE3"/>
            <w:noWrap/>
            <w:vAlign w:val="center"/>
            <w:hideMark/>
          </w:tcPr>
          <w:p w14:paraId="436FD96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-0.08</w:t>
            </w:r>
          </w:p>
        </w:tc>
        <w:tc>
          <w:tcPr>
            <w:tcW w:w="445" w:type="dxa"/>
            <w:tcBorders>
              <w:top w:val="single" w:sz="4" w:space="0" w:color="auto"/>
              <w:left w:val="single" w:sz="4" w:space="0" w:color="auto"/>
              <w:bottom w:val="single" w:sz="4" w:space="0" w:color="auto"/>
              <w:right w:val="single" w:sz="4" w:space="0" w:color="auto"/>
            </w:tcBorders>
            <w:shd w:val="clear" w:color="000000" w:fill="EFF7F4"/>
            <w:noWrap/>
            <w:vAlign w:val="center"/>
            <w:hideMark/>
          </w:tcPr>
          <w:p w14:paraId="34F3997C"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5" w:type="dxa"/>
            <w:tcBorders>
              <w:top w:val="single" w:sz="4" w:space="0" w:color="auto"/>
              <w:left w:val="single" w:sz="4" w:space="0" w:color="auto"/>
              <w:bottom w:val="single" w:sz="4" w:space="0" w:color="auto"/>
              <w:right w:val="single" w:sz="4" w:space="0" w:color="auto"/>
            </w:tcBorders>
            <w:shd w:val="clear" w:color="000000" w:fill="CCE8D6"/>
            <w:noWrap/>
            <w:vAlign w:val="center"/>
            <w:hideMark/>
          </w:tcPr>
          <w:p w14:paraId="005400D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-0.12</w:t>
            </w:r>
          </w:p>
        </w:tc>
        <w:tc>
          <w:tcPr>
            <w:tcW w:w="447" w:type="dxa"/>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31B0127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-0.09</w:t>
            </w:r>
          </w:p>
        </w:tc>
        <w:tc>
          <w:tcPr>
            <w:tcW w:w="446" w:type="dxa"/>
            <w:tcBorders>
              <w:top w:val="nil"/>
              <w:left w:val="nil"/>
              <w:bottom w:val="single" w:sz="4" w:space="0" w:color="auto"/>
              <w:right w:val="single" w:sz="4" w:space="0" w:color="auto"/>
            </w:tcBorders>
            <w:shd w:val="clear" w:color="auto" w:fill="auto"/>
            <w:noWrap/>
            <w:vAlign w:val="center"/>
            <w:hideMark/>
          </w:tcPr>
          <w:p w14:paraId="4AC03B9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4BBADD1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7" w:type="dxa"/>
            <w:tcBorders>
              <w:top w:val="nil"/>
              <w:left w:val="nil"/>
              <w:bottom w:val="single" w:sz="4" w:space="0" w:color="auto"/>
              <w:right w:val="single" w:sz="4" w:space="0" w:color="auto"/>
            </w:tcBorders>
            <w:shd w:val="clear" w:color="auto" w:fill="auto"/>
            <w:noWrap/>
            <w:vAlign w:val="center"/>
            <w:hideMark/>
          </w:tcPr>
          <w:p w14:paraId="5AC1391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41B6F60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23083A0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8" w:type="dxa"/>
            <w:tcBorders>
              <w:top w:val="nil"/>
              <w:left w:val="nil"/>
              <w:bottom w:val="single" w:sz="4" w:space="0" w:color="auto"/>
              <w:right w:val="single" w:sz="4" w:space="0" w:color="auto"/>
            </w:tcBorders>
            <w:shd w:val="clear" w:color="auto" w:fill="auto"/>
            <w:noWrap/>
            <w:vAlign w:val="center"/>
            <w:hideMark/>
          </w:tcPr>
          <w:p w14:paraId="0DA6610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42E51E8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6AD060A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7" w:type="dxa"/>
            <w:tcBorders>
              <w:top w:val="nil"/>
              <w:left w:val="nil"/>
              <w:bottom w:val="single" w:sz="4" w:space="0" w:color="auto"/>
              <w:right w:val="single" w:sz="4" w:space="0" w:color="auto"/>
            </w:tcBorders>
            <w:shd w:val="clear" w:color="auto" w:fill="auto"/>
            <w:noWrap/>
            <w:vAlign w:val="center"/>
            <w:hideMark/>
          </w:tcPr>
          <w:p w14:paraId="5719CBE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13B11F5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6" w:type="dxa"/>
            <w:tcBorders>
              <w:top w:val="nil"/>
              <w:left w:val="nil"/>
              <w:bottom w:val="single" w:sz="4" w:space="0" w:color="auto"/>
              <w:right w:val="single" w:sz="4" w:space="0" w:color="auto"/>
            </w:tcBorders>
            <w:shd w:val="clear" w:color="auto" w:fill="auto"/>
            <w:noWrap/>
            <w:vAlign w:val="center"/>
            <w:hideMark/>
          </w:tcPr>
          <w:p w14:paraId="0D0BF0B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c>
          <w:tcPr>
            <w:tcW w:w="447" w:type="dxa"/>
            <w:tcBorders>
              <w:top w:val="nil"/>
              <w:left w:val="nil"/>
              <w:bottom w:val="single" w:sz="4" w:space="0" w:color="auto"/>
              <w:right w:val="single" w:sz="4" w:space="0" w:color="auto"/>
            </w:tcBorders>
            <w:shd w:val="clear" w:color="auto" w:fill="auto"/>
            <w:noWrap/>
            <w:vAlign w:val="center"/>
            <w:hideMark/>
          </w:tcPr>
          <w:p w14:paraId="1E1EB1D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 </w:t>
            </w:r>
          </w:p>
        </w:tc>
      </w:tr>
      <w:tr w:rsidR="005B491D" w:rsidRPr="005B491D" w14:paraId="02A0B4F6"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95B3AA1"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DL RS</w:t>
            </w:r>
          </w:p>
        </w:tc>
        <w:tc>
          <w:tcPr>
            <w:tcW w:w="445" w:type="dxa"/>
            <w:tcBorders>
              <w:top w:val="single" w:sz="4" w:space="0" w:color="auto"/>
              <w:left w:val="single" w:sz="4" w:space="0" w:color="auto"/>
              <w:bottom w:val="single" w:sz="4" w:space="0" w:color="auto"/>
              <w:right w:val="single" w:sz="4" w:space="0" w:color="auto"/>
            </w:tcBorders>
            <w:shd w:val="clear" w:color="000000" w:fill="F2F8F6"/>
            <w:noWrap/>
            <w:vAlign w:val="center"/>
            <w:hideMark/>
          </w:tcPr>
          <w:p w14:paraId="6BE530E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-0.02</w:t>
            </w:r>
          </w:p>
        </w:tc>
        <w:tc>
          <w:tcPr>
            <w:tcW w:w="445" w:type="dxa"/>
            <w:tcBorders>
              <w:top w:val="single" w:sz="4" w:space="0" w:color="auto"/>
              <w:left w:val="single" w:sz="4" w:space="0" w:color="auto"/>
              <w:bottom w:val="single" w:sz="4" w:space="0" w:color="auto"/>
              <w:right w:val="single" w:sz="4" w:space="0" w:color="auto"/>
            </w:tcBorders>
            <w:shd w:val="clear" w:color="000000" w:fill="E7F3ED"/>
            <w:noWrap/>
            <w:vAlign w:val="center"/>
            <w:hideMark/>
          </w:tcPr>
          <w:p w14:paraId="5291851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E7F3ED"/>
            <w:noWrap/>
            <w:vAlign w:val="center"/>
            <w:hideMark/>
          </w:tcPr>
          <w:p w14:paraId="33AB199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5" w:type="dxa"/>
            <w:tcBorders>
              <w:top w:val="single" w:sz="4" w:space="0" w:color="auto"/>
              <w:left w:val="single" w:sz="4" w:space="0" w:color="auto"/>
              <w:bottom w:val="single" w:sz="4" w:space="0" w:color="auto"/>
              <w:right w:val="single" w:sz="4" w:space="0" w:color="auto"/>
            </w:tcBorders>
            <w:shd w:val="clear" w:color="000000" w:fill="F0F7F5"/>
            <w:noWrap/>
            <w:vAlign w:val="center"/>
            <w:hideMark/>
          </w:tcPr>
          <w:p w14:paraId="4602BBE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5" w:type="dxa"/>
            <w:tcBorders>
              <w:top w:val="single" w:sz="4" w:space="0" w:color="auto"/>
              <w:left w:val="single" w:sz="4" w:space="0" w:color="auto"/>
              <w:bottom w:val="single" w:sz="4" w:space="0" w:color="auto"/>
              <w:right w:val="single" w:sz="4" w:space="0" w:color="auto"/>
            </w:tcBorders>
            <w:shd w:val="clear" w:color="000000" w:fill="D0EAD9"/>
            <w:noWrap/>
            <w:vAlign w:val="center"/>
            <w:hideMark/>
          </w:tcPr>
          <w:p w14:paraId="71F08B2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-0.11</w:t>
            </w:r>
          </w:p>
        </w:tc>
        <w:tc>
          <w:tcPr>
            <w:tcW w:w="447" w:type="dxa"/>
            <w:tcBorders>
              <w:top w:val="single" w:sz="4" w:space="0" w:color="auto"/>
              <w:left w:val="single" w:sz="4" w:space="0" w:color="auto"/>
              <w:bottom w:val="single" w:sz="4" w:space="0" w:color="auto"/>
              <w:right w:val="single" w:sz="4" w:space="0" w:color="auto"/>
            </w:tcBorders>
            <w:shd w:val="clear" w:color="000000" w:fill="D0EAD9"/>
            <w:noWrap/>
            <w:vAlign w:val="center"/>
            <w:hideMark/>
          </w:tcPr>
          <w:p w14:paraId="3416398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-0.11</w:t>
            </w:r>
          </w:p>
        </w:tc>
        <w:tc>
          <w:tcPr>
            <w:tcW w:w="446" w:type="dxa"/>
            <w:tcBorders>
              <w:top w:val="single" w:sz="4" w:space="0" w:color="auto"/>
              <w:left w:val="single" w:sz="4" w:space="0" w:color="auto"/>
              <w:bottom w:val="single" w:sz="4" w:space="0" w:color="auto"/>
              <w:right w:val="single" w:sz="4" w:space="0" w:color="auto"/>
            </w:tcBorders>
            <w:shd w:val="clear" w:color="000000" w:fill="F4F8F8"/>
            <w:noWrap/>
            <w:vAlign w:val="center"/>
            <w:hideMark/>
          </w:tcPr>
          <w:p w14:paraId="53A9769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-0.02</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2736449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7"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67F1F2E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nil"/>
              <w:left w:val="nil"/>
              <w:bottom w:val="single" w:sz="4" w:space="0" w:color="auto"/>
              <w:right w:val="single" w:sz="4" w:space="0" w:color="auto"/>
            </w:tcBorders>
            <w:shd w:val="clear" w:color="auto" w:fill="auto"/>
            <w:noWrap/>
            <w:vAlign w:val="center"/>
            <w:hideMark/>
          </w:tcPr>
          <w:p w14:paraId="48005B8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50C48BE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1F37334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EFF7F4"/>
            <w:noWrap/>
            <w:vAlign w:val="center"/>
            <w:hideMark/>
          </w:tcPr>
          <w:p w14:paraId="23B6B39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6" w:type="dxa"/>
            <w:tcBorders>
              <w:top w:val="single" w:sz="4" w:space="0" w:color="auto"/>
              <w:left w:val="single" w:sz="4" w:space="0" w:color="auto"/>
              <w:bottom w:val="single" w:sz="4" w:space="0" w:color="auto"/>
              <w:right w:val="single" w:sz="4" w:space="0" w:color="auto"/>
            </w:tcBorders>
            <w:shd w:val="clear" w:color="000000" w:fill="CEE9D7"/>
            <w:noWrap/>
            <w:vAlign w:val="center"/>
            <w:hideMark/>
          </w:tcPr>
          <w:p w14:paraId="3313587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-0.11</w:t>
            </w:r>
          </w:p>
        </w:tc>
        <w:tc>
          <w:tcPr>
            <w:tcW w:w="447" w:type="dxa"/>
            <w:tcBorders>
              <w:top w:val="single" w:sz="4" w:space="0" w:color="auto"/>
              <w:left w:val="single" w:sz="4" w:space="0" w:color="auto"/>
              <w:bottom w:val="single" w:sz="4" w:space="0" w:color="auto"/>
              <w:right w:val="single" w:sz="4" w:space="0" w:color="auto"/>
            </w:tcBorders>
            <w:shd w:val="clear" w:color="000000" w:fill="D1EAD9"/>
            <w:noWrap/>
            <w:vAlign w:val="center"/>
            <w:hideMark/>
          </w:tcPr>
          <w:p w14:paraId="08353C6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-0.11</w:t>
            </w:r>
          </w:p>
        </w:tc>
        <w:tc>
          <w:tcPr>
            <w:tcW w:w="446" w:type="dxa"/>
            <w:tcBorders>
              <w:top w:val="nil"/>
              <w:left w:val="nil"/>
              <w:bottom w:val="single" w:sz="4" w:space="0" w:color="auto"/>
              <w:right w:val="single" w:sz="4" w:space="0" w:color="auto"/>
            </w:tcBorders>
            <w:shd w:val="clear" w:color="auto" w:fill="auto"/>
            <w:noWrap/>
            <w:vAlign w:val="center"/>
            <w:hideMark/>
          </w:tcPr>
          <w:p w14:paraId="7D59E75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D0DFFB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1D176E4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r>
      <w:tr w:rsidR="005B491D" w:rsidRPr="005B491D" w14:paraId="0BDA06E5" w14:textId="77777777" w:rsidTr="005B491D">
        <w:trPr>
          <w:trHeight w:val="227"/>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A4AE0E9"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Power dynamics</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55A34D8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4E285D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13579B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B8B885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2FA858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FE0E20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14B446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2F8B65C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1CB642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nil"/>
              <w:left w:val="nil"/>
              <w:bottom w:val="single" w:sz="4" w:space="0" w:color="auto"/>
              <w:right w:val="single" w:sz="4" w:space="0" w:color="auto"/>
            </w:tcBorders>
            <w:shd w:val="clear" w:color="auto" w:fill="auto"/>
            <w:noWrap/>
            <w:vAlign w:val="center"/>
            <w:hideMark/>
          </w:tcPr>
          <w:p w14:paraId="42CDC0C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A6943E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635E8B7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D196E4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3A8AB6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48C37F4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nil"/>
              <w:left w:val="nil"/>
              <w:bottom w:val="single" w:sz="4" w:space="0" w:color="auto"/>
              <w:right w:val="single" w:sz="4" w:space="0" w:color="auto"/>
            </w:tcBorders>
            <w:shd w:val="clear" w:color="auto" w:fill="auto"/>
            <w:noWrap/>
            <w:vAlign w:val="center"/>
            <w:hideMark/>
          </w:tcPr>
          <w:p w14:paraId="0EF7AFB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4F1D249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2C12CE7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r>
      <w:tr w:rsidR="005B491D" w:rsidRPr="005B491D" w14:paraId="268F38F6" w14:textId="77777777" w:rsidTr="005B491D">
        <w:trPr>
          <w:trHeight w:val="247"/>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6473C7C"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EVM (%)</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5E82AD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26C0C3D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4C24DB8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D05AEA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5"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E09AE0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4673F2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nil"/>
              <w:left w:val="nil"/>
              <w:bottom w:val="single" w:sz="4" w:space="0" w:color="auto"/>
              <w:right w:val="single" w:sz="4" w:space="0" w:color="auto"/>
            </w:tcBorders>
            <w:shd w:val="clear" w:color="auto" w:fill="auto"/>
            <w:noWrap/>
            <w:vAlign w:val="center"/>
            <w:hideMark/>
          </w:tcPr>
          <w:p w14:paraId="37EF975C"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D8E818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5F0D1C5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150459D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2F6939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2888306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0BB62D5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6F5825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395745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0.00</w:t>
            </w:r>
          </w:p>
        </w:tc>
        <w:tc>
          <w:tcPr>
            <w:tcW w:w="446" w:type="dxa"/>
            <w:tcBorders>
              <w:top w:val="nil"/>
              <w:left w:val="nil"/>
              <w:bottom w:val="single" w:sz="4" w:space="0" w:color="auto"/>
              <w:right w:val="single" w:sz="4" w:space="0" w:color="auto"/>
            </w:tcBorders>
            <w:shd w:val="clear" w:color="auto" w:fill="auto"/>
            <w:noWrap/>
            <w:vAlign w:val="center"/>
            <w:hideMark/>
          </w:tcPr>
          <w:p w14:paraId="479CB3F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1B1423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6846A50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r>
      <w:tr w:rsidR="005B491D" w:rsidRPr="005B491D" w14:paraId="73CDE944"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F890F81"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In-band TRP</w:t>
            </w:r>
          </w:p>
        </w:tc>
        <w:tc>
          <w:tcPr>
            <w:tcW w:w="445" w:type="dxa"/>
            <w:tcBorders>
              <w:top w:val="single" w:sz="4" w:space="0" w:color="auto"/>
              <w:left w:val="single" w:sz="4" w:space="0" w:color="auto"/>
              <w:bottom w:val="single" w:sz="4" w:space="0" w:color="auto"/>
              <w:right w:val="single" w:sz="4" w:space="0" w:color="auto"/>
            </w:tcBorders>
            <w:shd w:val="clear" w:color="000000" w:fill="E4F2EB"/>
            <w:noWrap/>
            <w:vAlign w:val="center"/>
            <w:hideMark/>
          </w:tcPr>
          <w:p w14:paraId="2824B56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2350460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6"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599C307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5" w:type="dxa"/>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57FB697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630900B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7"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6B6C950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3F9E7B7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3DF2A3F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7"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20886B7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6" w:type="dxa"/>
            <w:tcBorders>
              <w:top w:val="nil"/>
              <w:left w:val="nil"/>
              <w:bottom w:val="single" w:sz="4" w:space="0" w:color="auto"/>
              <w:right w:val="single" w:sz="4" w:space="0" w:color="auto"/>
            </w:tcBorders>
            <w:shd w:val="clear" w:color="auto" w:fill="auto"/>
            <w:noWrap/>
            <w:vAlign w:val="center"/>
            <w:hideMark/>
          </w:tcPr>
          <w:p w14:paraId="2C8F3A9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0DC7EA4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497398C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E3F1E9"/>
            <w:noWrap/>
            <w:vAlign w:val="center"/>
            <w:hideMark/>
          </w:tcPr>
          <w:p w14:paraId="72BA101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9FD6AF"/>
            <w:noWrap/>
            <w:vAlign w:val="center"/>
            <w:hideMark/>
          </w:tcPr>
          <w:p w14:paraId="6707585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-0.23</w:t>
            </w:r>
          </w:p>
        </w:tc>
        <w:tc>
          <w:tcPr>
            <w:tcW w:w="447" w:type="dxa"/>
            <w:tcBorders>
              <w:top w:val="single" w:sz="4" w:space="0" w:color="auto"/>
              <w:left w:val="single" w:sz="4" w:space="0" w:color="auto"/>
              <w:bottom w:val="single" w:sz="4" w:space="0" w:color="auto"/>
              <w:right w:val="single" w:sz="4" w:space="0" w:color="auto"/>
            </w:tcBorders>
            <w:shd w:val="clear" w:color="000000" w:fill="A6D9B4"/>
            <w:noWrap/>
            <w:vAlign w:val="center"/>
            <w:hideMark/>
          </w:tcPr>
          <w:p w14:paraId="1FD48DF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9F4EE"/>
            <w:noWrap/>
            <w:vAlign w:val="center"/>
            <w:hideMark/>
          </w:tcPr>
          <w:p w14:paraId="38573BC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059E507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c>
          <w:tcPr>
            <w:tcW w:w="447"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2580A32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r>
      <w:tr w:rsidR="005B491D" w:rsidRPr="005B491D" w14:paraId="605A1F95"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D7ACC51"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ACLR - absolute</w:t>
            </w:r>
          </w:p>
        </w:tc>
        <w:tc>
          <w:tcPr>
            <w:tcW w:w="445" w:type="dxa"/>
            <w:tcBorders>
              <w:top w:val="single" w:sz="4" w:space="0" w:color="auto"/>
              <w:left w:val="single" w:sz="4" w:space="0" w:color="auto"/>
              <w:bottom w:val="single" w:sz="4" w:space="0" w:color="auto"/>
              <w:right w:val="single" w:sz="4" w:space="0" w:color="auto"/>
            </w:tcBorders>
            <w:shd w:val="clear" w:color="000000" w:fill="E4F2EB"/>
            <w:noWrap/>
            <w:vAlign w:val="center"/>
            <w:hideMark/>
          </w:tcPr>
          <w:p w14:paraId="2AFD079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4818B5E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6"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7706F91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5" w:type="dxa"/>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618DEA1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1C59C02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7"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3A2C9B0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5C449B6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4F0BD22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7"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13892FE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6" w:type="dxa"/>
            <w:tcBorders>
              <w:top w:val="nil"/>
              <w:left w:val="nil"/>
              <w:bottom w:val="single" w:sz="4" w:space="0" w:color="auto"/>
              <w:right w:val="single" w:sz="4" w:space="0" w:color="auto"/>
            </w:tcBorders>
            <w:shd w:val="clear" w:color="auto" w:fill="auto"/>
            <w:noWrap/>
            <w:vAlign w:val="center"/>
            <w:hideMark/>
          </w:tcPr>
          <w:p w14:paraId="10FF8AA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3678264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3A614F4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E3F1E9"/>
            <w:noWrap/>
            <w:vAlign w:val="center"/>
            <w:hideMark/>
          </w:tcPr>
          <w:p w14:paraId="422C313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9FD6AF"/>
            <w:noWrap/>
            <w:vAlign w:val="center"/>
            <w:hideMark/>
          </w:tcPr>
          <w:p w14:paraId="3467CDB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-0.23</w:t>
            </w:r>
          </w:p>
        </w:tc>
        <w:tc>
          <w:tcPr>
            <w:tcW w:w="447" w:type="dxa"/>
            <w:tcBorders>
              <w:top w:val="single" w:sz="4" w:space="0" w:color="auto"/>
              <w:left w:val="single" w:sz="4" w:space="0" w:color="auto"/>
              <w:bottom w:val="single" w:sz="4" w:space="0" w:color="auto"/>
              <w:right w:val="single" w:sz="4" w:space="0" w:color="auto"/>
            </w:tcBorders>
            <w:shd w:val="clear" w:color="000000" w:fill="A6D9B4"/>
            <w:noWrap/>
            <w:vAlign w:val="center"/>
            <w:hideMark/>
          </w:tcPr>
          <w:p w14:paraId="0D4B9FB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9F4EE"/>
            <w:noWrap/>
            <w:vAlign w:val="center"/>
            <w:hideMark/>
          </w:tcPr>
          <w:p w14:paraId="293A750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42A8C06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c>
          <w:tcPr>
            <w:tcW w:w="447"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5EE9D2A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r>
      <w:tr w:rsidR="005B491D" w:rsidRPr="005B491D" w14:paraId="7AC6D781"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C7A784F"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ACLR - relative</w:t>
            </w:r>
          </w:p>
        </w:tc>
        <w:tc>
          <w:tcPr>
            <w:tcW w:w="445" w:type="dxa"/>
            <w:tcBorders>
              <w:top w:val="nil"/>
              <w:left w:val="nil"/>
              <w:bottom w:val="single" w:sz="4" w:space="0" w:color="auto"/>
              <w:right w:val="single" w:sz="4" w:space="0" w:color="auto"/>
            </w:tcBorders>
            <w:shd w:val="clear" w:color="auto" w:fill="auto"/>
            <w:noWrap/>
            <w:vAlign w:val="center"/>
            <w:hideMark/>
          </w:tcPr>
          <w:p w14:paraId="01665F1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5" w:type="dxa"/>
            <w:tcBorders>
              <w:top w:val="nil"/>
              <w:left w:val="nil"/>
              <w:bottom w:val="single" w:sz="4" w:space="0" w:color="auto"/>
              <w:right w:val="single" w:sz="4" w:space="0" w:color="auto"/>
            </w:tcBorders>
            <w:shd w:val="clear" w:color="auto" w:fill="auto"/>
            <w:noWrap/>
            <w:vAlign w:val="center"/>
            <w:hideMark/>
          </w:tcPr>
          <w:p w14:paraId="4F5AE0E1"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C71E45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5" w:type="dxa"/>
            <w:tcBorders>
              <w:top w:val="single" w:sz="4" w:space="0" w:color="auto"/>
              <w:left w:val="single" w:sz="4" w:space="0" w:color="auto"/>
              <w:bottom w:val="single" w:sz="4" w:space="0" w:color="auto"/>
              <w:right w:val="single" w:sz="4" w:space="0" w:color="auto"/>
            </w:tcBorders>
            <w:shd w:val="clear" w:color="000000" w:fill="E0F0E7"/>
            <w:noWrap/>
            <w:vAlign w:val="center"/>
            <w:hideMark/>
          </w:tcPr>
          <w:p w14:paraId="6850CEC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-0.07</w:t>
            </w:r>
          </w:p>
        </w:tc>
        <w:tc>
          <w:tcPr>
            <w:tcW w:w="445" w:type="dxa"/>
            <w:tcBorders>
              <w:top w:val="single" w:sz="4" w:space="0" w:color="auto"/>
              <w:left w:val="single" w:sz="4" w:space="0" w:color="auto"/>
              <w:bottom w:val="single" w:sz="4" w:space="0" w:color="auto"/>
              <w:right w:val="single" w:sz="4" w:space="0" w:color="auto"/>
            </w:tcBorders>
            <w:shd w:val="clear" w:color="000000" w:fill="96D2A7"/>
            <w:noWrap/>
            <w:vAlign w:val="center"/>
            <w:hideMark/>
          </w:tcPr>
          <w:p w14:paraId="7F1A13C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-0.25</w:t>
            </w:r>
          </w:p>
        </w:tc>
        <w:tc>
          <w:tcPr>
            <w:tcW w:w="447" w:type="dxa"/>
            <w:tcBorders>
              <w:top w:val="single" w:sz="4" w:space="0" w:color="auto"/>
              <w:left w:val="single" w:sz="4" w:space="0" w:color="auto"/>
              <w:bottom w:val="single" w:sz="4" w:space="0" w:color="auto"/>
              <w:right w:val="single" w:sz="4" w:space="0" w:color="auto"/>
            </w:tcBorders>
            <w:shd w:val="clear" w:color="000000" w:fill="96D2A7"/>
            <w:noWrap/>
            <w:vAlign w:val="center"/>
            <w:hideMark/>
          </w:tcPr>
          <w:p w14:paraId="2676289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-0.25</w:t>
            </w:r>
          </w:p>
        </w:tc>
        <w:tc>
          <w:tcPr>
            <w:tcW w:w="446" w:type="dxa"/>
            <w:tcBorders>
              <w:top w:val="nil"/>
              <w:left w:val="nil"/>
              <w:bottom w:val="single" w:sz="4" w:space="0" w:color="auto"/>
              <w:right w:val="single" w:sz="4" w:space="0" w:color="auto"/>
            </w:tcBorders>
            <w:shd w:val="clear" w:color="auto" w:fill="auto"/>
            <w:noWrap/>
            <w:vAlign w:val="center"/>
            <w:hideMark/>
          </w:tcPr>
          <w:p w14:paraId="1E00EF2C"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24E4202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5EB3839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27CB190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358B389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3906008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DDEFE4"/>
            <w:noWrap/>
            <w:vAlign w:val="center"/>
            <w:hideMark/>
          </w:tcPr>
          <w:p w14:paraId="364ED31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-0.08</w:t>
            </w:r>
          </w:p>
        </w:tc>
        <w:tc>
          <w:tcPr>
            <w:tcW w:w="446" w:type="dxa"/>
            <w:tcBorders>
              <w:top w:val="single" w:sz="4" w:space="0" w:color="auto"/>
              <w:left w:val="single" w:sz="4" w:space="0" w:color="auto"/>
              <w:bottom w:val="single" w:sz="4" w:space="0" w:color="auto"/>
              <w:right w:val="single" w:sz="4" w:space="0" w:color="auto"/>
            </w:tcBorders>
            <w:shd w:val="clear" w:color="000000" w:fill="8ECFA0"/>
            <w:noWrap/>
            <w:vAlign w:val="center"/>
            <w:hideMark/>
          </w:tcPr>
          <w:p w14:paraId="0905255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-0.27</w:t>
            </w:r>
          </w:p>
        </w:tc>
        <w:tc>
          <w:tcPr>
            <w:tcW w:w="447" w:type="dxa"/>
            <w:tcBorders>
              <w:top w:val="single" w:sz="4" w:space="0" w:color="auto"/>
              <w:left w:val="single" w:sz="4" w:space="0" w:color="auto"/>
              <w:bottom w:val="single" w:sz="4" w:space="0" w:color="auto"/>
              <w:right w:val="single" w:sz="4" w:space="0" w:color="auto"/>
            </w:tcBorders>
            <w:shd w:val="clear" w:color="000000" w:fill="95D2A6"/>
            <w:noWrap/>
            <w:vAlign w:val="center"/>
            <w:hideMark/>
          </w:tcPr>
          <w:p w14:paraId="2575A05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-0.26</w:t>
            </w:r>
          </w:p>
        </w:tc>
        <w:tc>
          <w:tcPr>
            <w:tcW w:w="446" w:type="dxa"/>
            <w:tcBorders>
              <w:top w:val="single" w:sz="4" w:space="0" w:color="auto"/>
              <w:left w:val="single" w:sz="4" w:space="0" w:color="auto"/>
              <w:bottom w:val="single" w:sz="4" w:space="0" w:color="auto"/>
              <w:right w:val="single" w:sz="4" w:space="0" w:color="auto"/>
            </w:tcBorders>
            <w:shd w:val="clear" w:color="000000" w:fill="E9F4EE"/>
            <w:noWrap/>
            <w:vAlign w:val="center"/>
            <w:hideMark/>
          </w:tcPr>
          <w:p w14:paraId="2C9421F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49E8A33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c>
          <w:tcPr>
            <w:tcW w:w="447" w:type="dxa"/>
            <w:tcBorders>
              <w:top w:val="single" w:sz="4" w:space="0" w:color="auto"/>
              <w:left w:val="single" w:sz="4" w:space="0" w:color="auto"/>
              <w:bottom w:val="single" w:sz="4" w:space="0" w:color="auto"/>
              <w:right w:val="single" w:sz="4" w:space="0" w:color="auto"/>
            </w:tcBorders>
            <w:shd w:val="clear" w:color="000000" w:fill="C2E4CD"/>
            <w:noWrap/>
            <w:vAlign w:val="center"/>
            <w:hideMark/>
          </w:tcPr>
          <w:p w14:paraId="7CCACA5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-0.14</w:t>
            </w:r>
          </w:p>
        </w:tc>
      </w:tr>
      <w:tr w:rsidR="005B491D" w:rsidRPr="005B491D" w14:paraId="2D34C8FB"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9466E58"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OBUE</w:t>
            </w:r>
          </w:p>
        </w:tc>
        <w:tc>
          <w:tcPr>
            <w:tcW w:w="445" w:type="dxa"/>
            <w:tcBorders>
              <w:top w:val="single" w:sz="4" w:space="0" w:color="auto"/>
              <w:left w:val="single" w:sz="4" w:space="0" w:color="auto"/>
              <w:bottom w:val="single" w:sz="4" w:space="0" w:color="auto"/>
              <w:right w:val="single" w:sz="4" w:space="0" w:color="auto"/>
            </w:tcBorders>
            <w:shd w:val="clear" w:color="000000" w:fill="E4F2EB"/>
            <w:noWrap/>
            <w:vAlign w:val="center"/>
            <w:hideMark/>
          </w:tcPr>
          <w:p w14:paraId="5E03F0D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583A93BC"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6"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5A427F4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5" w:type="dxa"/>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44194A1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193C2DE6"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7"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34B9865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4C64149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3675F1C4"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7"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65C8C60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6" w:type="dxa"/>
            <w:tcBorders>
              <w:top w:val="nil"/>
              <w:left w:val="nil"/>
              <w:bottom w:val="single" w:sz="4" w:space="0" w:color="auto"/>
              <w:right w:val="single" w:sz="4" w:space="0" w:color="auto"/>
            </w:tcBorders>
            <w:shd w:val="clear" w:color="auto" w:fill="auto"/>
            <w:noWrap/>
            <w:vAlign w:val="center"/>
            <w:hideMark/>
          </w:tcPr>
          <w:p w14:paraId="626265A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3E32A8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6CE2B1D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E3F1E9"/>
            <w:noWrap/>
            <w:vAlign w:val="center"/>
            <w:hideMark/>
          </w:tcPr>
          <w:p w14:paraId="4FCC6AA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9FD6AF"/>
            <w:noWrap/>
            <w:vAlign w:val="center"/>
            <w:hideMark/>
          </w:tcPr>
          <w:p w14:paraId="7025614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-0.23</w:t>
            </w:r>
          </w:p>
        </w:tc>
        <w:tc>
          <w:tcPr>
            <w:tcW w:w="447" w:type="dxa"/>
            <w:tcBorders>
              <w:top w:val="single" w:sz="4" w:space="0" w:color="auto"/>
              <w:left w:val="single" w:sz="4" w:space="0" w:color="auto"/>
              <w:bottom w:val="single" w:sz="4" w:space="0" w:color="auto"/>
              <w:right w:val="single" w:sz="4" w:space="0" w:color="auto"/>
            </w:tcBorders>
            <w:shd w:val="clear" w:color="000000" w:fill="A6D9B4"/>
            <w:noWrap/>
            <w:vAlign w:val="center"/>
            <w:hideMark/>
          </w:tcPr>
          <w:p w14:paraId="65112F3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F1F7F5"/>
            <w:noWrap/>
            <w:vAlign w:val="center"/>
            <w:hideMark/>
          </w:tcPr>
          <w:p w14:paraId="5F4C3B5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6" w:type="dxa"/>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0A8DA94A"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-0.09</w:t>
            </w:r>
          </w:p>
        </w:tc>
        <w:tc>
          <w:tcPr>
            <w:tcW w:w="447" w:type="dxa"/>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77A43B3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-0.09</w:t>
            </w:r>
          </w:p>
        </w:tc>
      </w:tr>
      <w:tr w:rsidR="005B491D" w:rsidRPr="005B491D" w14:paraId="260B27AD"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D0F1249"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SEM</w:t>
            </w:r>
          </w:p>
        </w:tc>
        <w:tc>
          <w:tcPr>
            <w:tcW w:w="445" w:type="dxa"/>
            <w:tcBorders>
              <w:top w:val="single" w:sz="4" w:space="0" w:color="auto"/>
              <w:left w:val="single" w:sz="4" w:space="0" w:color="auto"/>
              <w:bottom w:val="single" w:sz="4" w:space="0" w:color="auto"/>
              <w:right w:val="single" w:sz="4" w:space="0" w:color="auto"/>
            </w:tcBorders>
            <w:shd w:val="clear" w:color="000000" w:fill="E4F2EB"/>
            <w:noWrap/>
            <w:vAlign w:val="center"/>
            <w:hideMark/>
          </w:tcPr>
          <w:p w14:paraId="263D50D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1953052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6" w:type="dxa"/>
            <w:tcBorders>
              <w:top w:val="single" w:sz="4" w:space="0" w:color="auto"/>
              <w:left w:val="single" w:sz="4" w:space="0" w:color="auto"/>
              <w:bottom w:val="single" w:sz="4" w:space="0" w:color="auto"/>
              <w:right w:val="single" w:sz="4" w:space="0" w:color="auto"/>
            </w:tcBorders>
            <w:shd w:val="clear" w:color="000000" w:fill="B9E1C5"/>
            <w:noWrap/>
            <w:vAlign w:val="center"/>
            <w:hideMark/>
          </w:tcPr>
          <w:p w14:paraId="20FA444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-0.17</w:t>
            </w:r>
          </w:p>
        </w:tc>
        <w:tc>
          <w:tcPr>
            <w:tcW w:w="445" w:type="dxa"/>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3C1907D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5"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274FA77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7" w:type="dxa"/>
            <w:tcBorders>
              <w:top w:val="single" w:sz="4" w:space="0" w:color="auto"/>
              <w:left w:val="single" w:sz="4" w:space="0" w:color="auto"/>
              <w:bottom w:val="single" w:sz="4" w:space="0" w:color="auto"/>
              <w:right w:val="single" w:sz="4" w:space="0" w:color="auto"/>
            </w:tcBorders>
            <w:shd w:val="clear" w:color="000000" w:fill="A7D9B5"/>
            <w:noWrap/>
            <w:vAlign w:val="center"/>
            <w:hideMark/>
          </w:tcPr>
          <w:p w14:paraId="35D8559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4757BDF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6"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0C1FBD9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7" w:type="dxa"/>
            <w:tcBorders>
              <w:top w:val="single" w:sz="4" w:space="0" w:color="auto"/>
              <w:left w:val="single" w:sz="4" w:space="0" w:color="auto"/>
              <w:bottom w:val="single" w:sz="4" w:space="0" w:color="auto"/>
              <w:right w:val="single" w:sz="4" w:space="0" w:color="auto"/>
            </w:tcBorders>
            <w:shd w:val="clear" w:color="000000" w:fill="BDE2C8"/>
            <w:noWrap/>
            <w:vAlign w:val="center"/>
            <w:hideMark/>
          </w:tcPr>
          <w:p w14:paraId="38B841C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-0.16</w:t>
            </w:r>
          </w:p>
        </w:tc>
        <w:tc>
          <w:tcPr>
            <w:tcW w:w="446" w:type="dxa"/>
            <w:tcBorders>
              <w:top w:val="nil"/>
              <w:left w:val="nil"/>
              <w:bottom w:val="single" w:sz="4" w:space="0" w:color="auto"/>
              <w:right w:val="single" w:sz="4" w:space="0" w:color="auto"/>
            </w:tcBorders>
            <w:shd w:val="clear" w:color="auto" w:fill="auto"/>
            <w:noWrap/>
            <w:vAlign w:val="center"/>
            <w:hideMark/>
          </w:tcPr>
          <w:p w14:paraId="0FC09B4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B10E14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019F6ABD"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single" w:sz="4" w:space="0" w:color="auto"/>
              <w:left w:val="single" w:sz="4" w:space="0" w:color="auto"/>
              <w:bottom w:val="single" w:sz="4" w:space="0" w:color="auto"/>
              <w:right w:val="single" w:sz="4" w:space="0" w:color="auto"/>
            </w:tcBorders>
            <w:shd w:val="clear" w:color="000000" w:fill="E3F1E9"/>
            <w:noWrap/>
            <w:vAlign w:val="center"/>
            <w:hideMark/>
          </w:tcPr>
          <w:p w14:paraId="5BCE9792"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9FD6AF"/>
            <w:noWrap/>
            <w:vAlign w:val="center"/>
            <w:hideMark/>
          </w:tcPr>
          <w:p w14:paraId="1F999DC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-0.23</w:t>
            </w:r>
          </w:p>
        </w:tc>
        <w:tc>
          <w:tcPr>
            <w:tcW w:w="447" w:type="dxa"/>
            <w:tcBorders>
              <w:top w:val="single" w:sz="4" w:space="0" w:color="auto"/>
              <w:left w:val="single" w:sz="4" w:space="0" w:color="auto"/>
              <w:bottom w:val="single" w:sz="4" w:space="0" w:color="auto"/>
              <w:right w:val="single" w:sz="4" w:space="0" w:color="auto"/>
            </w:tcBorders>
            <w:shd w:val="clear" w:color="000000" w:fill="A6D9B4"/>
            <w:noWrap/>
            <w:vAlign w:val="center"/>
            <w:hideMark/>
          </w:tcPr>
          <w:p w14:paraId="6345884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-0.21</w:t>
            </w:r>
          </w:p>
        </w:tc>
        <w:tc>
          <w:tcPr>
            <w:tcW w:w="446" w:type="dxa"/>
            <w:tcBorders>
              <w:top w:val="single" w:sz="4" w:space="0" w:color="auto"/>
              <w:left w:val="single" w:sz="4" w:space="0" w:color="auto"/>
              <w:bottom w:val="single" w:sz="4" w:space="0" w:color="auto"/>
              <w:right w:val="single" w:sz="4" w:space="0" w:color="auto"/>
            </w:tcBorders>
            <w:shd w:val="clear" w:color="000000" w:fill="F1F7F5"/>
            <w:noWrap/>
            <w:vAlign w:val="center"/>
            <w:hideMark/>
          </w:tcPr>
          <w:p w14:paraId="7D8A924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-0.03</w:t>
            </w:r>
          </w:p>
        </w:tc>
        <w:tc>
          <w:tcPr>
            <w:tcW w:w="446" w:type="dxa"/>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481A1F8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-0.09</w:t>
            </w:r>
          </w:p>
        </w:tc>
        <w:tc>
          <w:tcPr>
            <w:tcW w:w="447" w:type="dxa"/>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2D39774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-0.09</w:t>
            </w:r>
          </w:p>
        </w:tc>
      </w:tr>
      <w:tr w:rsidR="005B491D" w:rsidRPr="005B491D" w14:paraId="18AC673C" w14:textId="77777777" w:rsidTr="005B491D">
        <w:trPr>
          <w:trHeight w:val="225"/>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4FDD657" w14:textId="77777777" w:rsidR="005B491D" w:rsidRPr="005B491D" w:rsidRDefault="005B491D" w:rsidP="00A64527">
            <w:pPr>
              <w:spacing w:after="0" w:line="240" w:lineRule="auto"/>
              <w:rPr>
                <w:rFonts w:eastAsia="Times New Roman"/>
                <w:color w:val="000000"/>
                <w:sz w:val="10"/>
                <w:szCs w:val="10"/>
                <w:lang w:eastAsia="en-US"/>
              </w:rPr>
            </w:pPr>
            <w:r w:rsidRPr="005B491D">
              <w:rPr>
                <w:rFonts w:eastAsia="Times New Roman"/>
                <w:color w:val="000000"/>
                <w:sz w:val="10"/>
                <w:szCs w:val="10"/>
                <w:lang w:eastAsia="en-US"/>
              </w:rPr>
              <w:t>Co-</w:t>
            </w:r>
            <w:proofErr w:type="spellStart"/>
            <w:r w:rsidRPr="005B491D">
              <w:rPr>
                <w:rFonts w:eastAsia="Times New Roman"/>
                <w:color w:val="000000"/>
                <w:sz w:val="10"/>
                <w:szCs w:val="10"/>
                <w:lang w:eastAsia="en-US"/>
              </w:rPr>
              <w:t>existance</w:t>
            </w:r>
            <w:proofErr w:type="spellEnd"/>
            <w:r w:rsidRPr="005B491D">
              <w:rPr>
                <w:rFonts w:eastAsia="Times New Roman"/>
                <w:color w:val="000000"/>
                <w:sz w:val="10"/>
                <w:szCs w:val="10"/>
                <w:lang w:eastAsia="en-US"/>
              </w:rPr>
              <w:t xml:space="preserve"> EM</w:t>
            </w:r>
          </w:p>
        </w:tc>
        <w:tc>
          <w:tcPr>
            <w:tcW w:w="445" w:type="dxa"/>
            <w:tcBorders>
              <w:top w:val="single" w:sz="4" w:space="0" w:color="auto"/>
              <w:left w:val="single" w:sz="4" w:space="0" w:color="auto"/>
              <w:bottom w:val="single" w:sz="4" w:space="0" w:color="auto"/>
              <w:right w:val="single" w:sz="4" w:space="0" w:color="auto"/>
            </w:tcBorders>
            <w:shd w:val="clear" w:color="000000" w:fill="F6F9FA"/>
            <w:noWrap/>
            <w:vAlign w:val="center"/>
            <w:hideMark/>
          </w:tcPr>
          <w:p w14:paraId="69148DD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-0.01</w:t>
            </w:r>
          </w:p>
        </w:tc>
        <w:tc>
          <w:tcPr>
            <w:tcW w:w="445" w:type="dxa"/>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549145F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-0.06</w:t>
            </w:r>
          </w:p>
        </w:tc>
        <w:tc>
          <w:tcPr>
            <w:tcW w:w="446" w:type="dxa"/>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64361A0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-0.05</w:t>
            </w:r>
          </w:p>
        </w:tc>
        <w:tc>
          <w:tcPr>
            <w:tcW w:w="445" w:type="dxa"/>
            <w:tcBorders>
              <w:top w:val="nil"/>
              <w:left w:val="nil"/>
              <w:bottom w:val="single" w:sz="4" w:space="0" w:color="auto"/>
              <w:right w:val="single" w:sz="4" w:space="0" w:color="auto"/>
            </w:tcBorders>
            <w:shd w:val="clear" w:color="auto" w:fill="auto"/>
            <w:noWrap/>
            <w:vAlign w:val="center"/>
            <w:hideMark/>
          </w:tcPr>
          <w:p w14:paraId="0A915DB5"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5" w:type="dxa"/>
            <w:tcBorders>
              <w:top w:val="nil"/>
              <w:left w:val="nil"/>
              <w:bottom w:val="single" w:sz="4" w:space="0" w:color="auto"/>
              <w:right w:val="single" w:sz="4" w:space="0" w:color="auto"/>
            </w:tcBorders>
            <w:shd w:val="clear" w:color="auto" w:fill="auto"/>
            <w:noWrap/>
            <w:vAlign w:val="center"/>
            <w:hideMark/>
          </w:tcPr>
          <w:p w14:paraId="05C4901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60D8AA0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300C3E8"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F689FE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6BCB4E3C"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1855499"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230B54B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8" w:type="dxa"/>
            <w:tcBorders>
              <w:top w:val="nil"/>
              <w:left w:val="nil"/>
              <w:bottom w:val="single" w:sz="4" w:space="0" w:color="auto"/>
              <w:right w:val="single" w:sz="4" w:space="0" w:color="auto"/>
            </w:tcBorders>
            <w:shd w:val="clear" w:color="auto" w:fill="auto"/>
            <w:noWrap/>
            <w:vAlign w:val="center"/>
            <w:hideMark/>
          </w:tcPr>
          <w:p w14:paraId="04BDAFF3"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7C13AAFB"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199357BF"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4499F7E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61C837A0"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6" w:type="dxa"/>
            <w:tcBorders>
              <w:top w:val="nil"/>
              <w:left w:val="nil"/>
              <w:bottom w:val="single" w:sz="4" w:space="0" w:color="auto"/>
              <w:right w:val="single" w:sz="4" w:space="0" w:color="auto"/>
            </w:tcBorders>
            <w:shd w:val="clear" w:color="auto" w:fill="auto"/>
            <w:noWrap/>
            <w:vAlign w:val="center"/>
            <w:hideMark/>
          </w:tcPr>
          <w:p w14:paraId="590AE5BE"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c>
          <w:tcPr>
            <w:tcW w:w="447" w:type="dxa"/>
            <w:tcBorders>
              <w:top w:val="nil"/>
              <w:left w:val="nil"/>
              <w:bottom w:val="single" w:sz="4" w:space="0" w:color="auto"/>
              <w:right w:val="single" w:sz="4" w:space="0" w:color="auto"/>
            </w:tcBorders>
            <w:shd w:val="clear" w:color="auto" w:fill="auto"/>
            <w:noWrap/>
            <w:vAlign w:val="center"/>
            <w:hideMark/>
          </w:tcPr>
          <w:p w14:paraId="121C8417" w14:textId="77777777" w:rsidR="005B491D" w:rsidRPr="005B491D" w:rsidRDefault="005B491D" w:rsidP="00EA4720">
            <w:pPr>
              <w:spacing w:after="0" w:line="240" w:lineRule="auto"/>
              <w:jc w:val="center"/>
              <w:rPr>
                <w:rFonts w:eastAsia="Times New Roman"/>
                <w:color w:val="000000"/>
                <w:sz w:val="10"/>
                <w:szCs w:val="10"/>
                <w:lang w:eastAsia="en-US"/>
              </w:rPr>
            </w:pPr>
            <w:r w:rsidRPr="005B491D">
              <w:rPr>
                <w:rFonts w:eastAsia="Times New Roman"/>
                <w:color w:val="000000"/>
                <w:sz w:val="10"/>
                <w:szCs w:val="10"/>
                <w:lang w:eastAsia="en-US"/>
              </w:rPr>
              <w:t>x</w:t>
            </w:r>
          </w:p>
        </w:tc>
      </w:tr>
    </w:tbl>
    <w:p w14:paraId="7106AAAF" w14:textId="77777777" w:rsidR="009345DF" w:rsidRDefault="009345DF" w:rsidP="00AF3A01">
      <w:pPr>
        <w:pStyle w:val="Caption"/>
        <w:rPr>
          <w:sz w:val="16"/>
        </w:rPr>
      </w:pPr>
      <w:bookmarkStart w:id="5" w:name="_Ref78799262"/>
    </w:p>
    <w:p w14:paraId="69C84332" w14:textId="0DD65EAD" w:rsidR="00AF3A01" w:rsidRPr="00AF3A01" w:rsidRDefault="009345DF" w:rsidP="009345DF">
      <w:pPr>
        <w:pStyle w:val="Caption"/>
        <w:jc w:val="center"/>
        <w:rPr>
          <w:sz w:val="16"/>
        </w:rPr>
      </w:pPr>
      <w:bookmarkStart w:id="6" w:name="_Ref79073540"/>
      <w:bookmarkEnd w:id="5"/>
      <w:r w:rsidRPr="00AF3A01">
        <w:rPr>
          <w:sz w:val="16"/>
        </w:rPr>
        <w:t xml:space="preserve">Table </w:t>
      </w:r>
      <w:r w:rsidRPr="00AF3A01">
        <w:rPr>
          <w:sz w:val="16"/>
        </w:rPr>
        <w:fldChar w:fldCharType="begin"/>
      </w:r>
      <w:r w:rsidRPr="00AF3A01">
        <w:rPr>
          <w:sz w:val="16"/>
        </w:rPr>
        <w:instrText xml:space="preserve"> STYLEREF 1 \s </w:instrText>
      </w:r>
      <w:r w:rsidRPr="00AF3A01">
        <w:rPr>
          <w:sz w:val="16"/>
        </w:rPr>
        <w:fldChar w:fldCharType="separate"/>
      </w:r>
      <w:r>
        <w:rPr>
          <w:noProof/>
          <w:sz w:val="16"/>
        </w:rPr>
        <w:t>2</w:t>
      </w:r>
      <w:r w:rsidRPr="00AF3A01">
        <w:rPr>
          <w:sz w:val="16"/>
        </w:rPr>
        <w:fldChar w:fldCharType="end"/>
      </w:r>
      <w:r w:rsidRPr="00AF3A01">
        <w:rPr>
          <w:sz w:val="16"/>
        </w:rPr>
        <w:noBreakHyphen/>
      </w:r>
      <w:r w:rsidRPr="00AF3A01">
        <w:rPr>
          <w:sz w:val="16"/>
        </w:rPr>
        <w:fldChar w:fldCharType="begin"/>
      </w:r>
      <w:r w:rsidRPr="00AF3A01">
        <w:rPr>
          <w:sz w:val="16"/>
        </w:rPr>
        <w:instrText xml:space="preserve"> SEQ Table \* ARABIC \s 1 </w:instrText>
      </w:r>
      <w:r w:rsidRPr="00AF3A01">
        <w:rPr>
          <w:sz w:val="16"/>
        </w:rPr>
        <w:fldChar w:fldCharType="separate"/>
      </w:r>
      <w:r>
        <w:rPr>
          <w:noProof/>
          <w:sz w:val="16"/>
        </w:rPr>
        <w:t>2</w:t>
      </w:r>
      <w:r w:rsidRPr="00AF3A01">
        <w:rPr>
          <w:sz w:val="16"/>
        </w:rPr>
        <w:fldChar w:fldCharType="end"/>
      </w:r>
      <w:bookmarkEnd w:id="6"/>
      <w:r>
        <w:rPr>
          <w:sz w:val="16"/>
        </w:rPr>
        <w:t xml:space="preserve">: </w:t>
      </w:r>
      <w:r>
        <w:rPr>
          <w:sz w:val="16"/>
        </w:rPr>
        <w:t xml:space="preserve">Summary </w:t>
      </w:r>
      <w:r w:rsidR="00AF3A01">
        <w:rPr>
          <w:sz w:val="16"/>
        </w:rPr>
        <w:t>of the potential improvement due to relative calibration approach</w:t>
      </w:r>
      <w:r w:rsidR="00FE23EA">
        <w:rPr>
          <w:sz w:val="16"/>
        </w:rPr>
        <w:t xml:space="preserve"> for Rx measurements</w:t>
      </w:r>
      <w:r w:rsidR="00AF3A01">
        <w:rPr>
          <w:sz w:val="16"/>
        </w:rPr>
        <w:t>.</w:t>
      </w:r>
    </w:p>
    <w:tbl>
      <w:tblPr>
        <w:tblW w:w="0" w:type="auto"/>
        <w:tblInd w:w="5" w:type="dxa"/>
        <w:tblLayout w:type="fixed"/>
        <w:tblLook w:val="04A0" w:firstRow="1" w:lastRow="0" w:firstColumn="1" w:lastColumn="0" w:noHBand="0" w:noVBand="1"/>
      </w:tblPr>
      <w:tblGrid>
        <w:gridCol w:w="841"/>
        <w:gridCol w:w="510"/>
        <w:gridCol w:w="510"/>
        <w:gridCol w:w="510"/>
        <w:gridCol w:w="511"/>
        <w:gridCol w:w="510"/>
        <w:gridCol w:w="510"/>
        <w:gridCol w:w="510"/>
        <w:gridCol w:w="511"/>
        <w:gridCol w:w="510"/>
        <w:gridCol w:w="510"/>
        <w:gridCol w:w="510"/>
        <w:gridCol w:w="511"/>
        <w:gridCol w:w="510"/>
        <w:gridCol w:w="510"/>
        <w:gridCol w:w="511"/>
      </w:tblGrid>
      <w:tr w:rsidR="00AF3A01" w:rsidRPr="00A64527" w14:paraId="6FAF5FD0" w14:textId="77777777" w:rsidTr="005B491D">
        <w:trPr>
          <w:trHeight w:val="225"/>
        </w:trPr>
        <w:tc>
          <w:tcPr>
            <w:tcW w:w="841" w:type="dxa"/>
            <w:vMerge w:val="restart"/>
            <w:tcBorders>
              <w:top w:val="single" w:sz="4" w:space="0" w:color="auto"/>
              <w:left w:val="single" w:sz="4" w:space="0" w:color="auto"/>
              <w:right w:val="single" w:sz="4" w:space="0" w:color="auto"/>
            </w:tcBorders>
            <w:shd w:val="clear" w:color="000000" w:fill="D9D9D9"/>
          </w:tcPr>
          <w:p w14:paraId="58031FCD" w14:textId="77777777" w:rsidR="00AF3A01" w:rsidRPr="00A64527" w:rsidRDefault="00AF3A01" w:rsidP="00634041">
            <w:pPr>
              <w:spacing w:after="0" w:line="240" w:lineRule="auto"/>
              <w:jc w:val="center"/>
              <w:rPr>
                <w:rFonts w:eastAsia="Times New Roman"/>
                <w:b/>
                <w:bCs/>
                <w:color w:val="000000"/>
                <w:sz w:val="10"/>
                <w:szCs w:val="10"/>
                <w:lang w:eastAsia="en-US"/>
              </w:rPr>
            </w:pPr>
          </w:p>
        </w:tc>
        <w:tc>
          <w:tcPr>
            <w:tcW w:w="7654" w:type="dxa"/>
            <w:gridSpan w:val="15"/>
            <w:tcBorders>
              <w:top w:val="single" w:sz="4" w:space="0" w:color="auto"/>
              <w:left w:val="single" w:sz="4" w:space="0" w:color="auto"/>
              <w:bottom w:val="single" w:sz="4" w:space="0" w:color="auto"/>
              <w:right w:val="single" w:sz="4" w:space="0" w:color="000000"/>
            </w:tcBorders>
            <w:shd w:val="clear" w:color="000000" w:fill="D9D9D9"/>
            <w:vAlign w:val="center"/>
          </w:tcPr>
          <w:p w14:paraId="2FB9383E" w14:textId="6B9F246B"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 xml:space="preserve">Expanded uncertainty </w:t>
            </w:r>
            <w:r w:rsidR="00FD4FEB">
              <w:rPr>
                <w:rFonts w:eastAsia="Times New Roman"/>
                <w:b/>
                <w:bCs/>
                <w:color w:val="000000"/>
                <w:sz w:val="10"/>
                <w:szCs w:val="10"/>
                <w:lang w:eastAsia="en-US"/>
              </w:rPr>
              <w:t xml:space="preserve">improvement </w:t>
            </w:r>
            <w:r w:rsidRPr="00A64527">
              <w:rPr>
                <w:rFonts w:eastAsia="Times New Roman"/>
                <w:b/>
                <w:bCs/>
                <w:color w:val="000000"/>
                <w:sz w:val="10"/>
                <w:szCs w:val="10"/>
                <w:lang w:eastAsia="en-US"/>
              </w:rPr>
              <w:t>(dB)</w:t>
            </w:r>
          </w:p>
        </w:tc>
      </w:tr>
      <w:tr w:rsidR="00AF3A01" w:rsidRPr="00A64527" w14:paraId="7C7867BE" w14:textId="77777777" w:rsidTr="005B491D">
        <w:trPr>
          <w:trHeight w:val="225"/>
        </w:trPr>
        <w:tc>
          <w:tcPr>
            <w:tcW w:w="841" w:type="dxa"/>
            <w:vMerge/>
            <w:tcBorders>
              <w:left w:val="single" w:sz="4" w:space="0" w:color="auto"/>
              <w:right w:val="single" w:sz="4" w:space="0" w:color="auto"/>
            </w:tcBorders>
            <w:shd w:val="clear" w:color="000000" w:fill="D9D9D9"/>
          </w:tcPr>
          <w:p w14:paraId="7A795509" w14:textId="77777777" w:rsidR="00AF3A01" w:rsidRPr="00A64527" w:rsidRDefault="00AF3A01" w:rsidP="00634041">
            <w:pPr>
              <w:spacing w:after="0" w:line="240" w:lineRule="auto"/>
              <w:jc w:val="center"/>
              <w:rPr>
                <w:rFonts w:eastAsia="Times New Roman"/>
                <w:b/>
                <w:bCs/>
                <w:color w:val="000000"/>
                <w:sz w:val="10"/>
                <w:szCs w:val="10"/>
                <w:lang w:eastAsia="en-US"/>
              </w:rPr>
            </w:pPr>
          </w:p>
        </w:tc>
        <w:tc>
          <w:tcPr>
            <w:tcW w:w="1530"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13F100F2" w14:textId="0AE7D23E"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 xml:space="preserve">Indoor Anechoic Chamber </w:t>
            </w:r>
          </w:p>
        </w:tc>
        <w:tc>
          <w:tcPr>
            <w:tcW w:w="1531" w:type="dxa"/>
            <w:gridSpan w:val="3"/>
            <w:tcBorders>
              <w:top w:val="single" w:sz="4" w:space="0" w:color="auto"/>
              <w:left w:val="nil"/>
              <w:bottom w:val="single" w:sz="4" w:space="0" w:color="auto"/>
              <w:right w:val="single" w:sz="4" w:space="0" w:color="000000"/>
            </w:tcBorders>
            <w:shd w:val="clear" w:color="000000" w:fill="D9D9D9"/>
            <w:vAlign w:val="center"/>
            <w:hideMark/>
          </w:tcPr>
          <w:p w14:paraId="1FBDF2E5"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Compact Antenna Test Range</w:t>
            </w:r>
          </w:p>
        </w:tc>
        <w:tc>
          <w:tcPr>
            <w:tcW w:w="1531" w:type="dxa"/>
            <w:gridSpan w:val="3"/>
            <w:tcBorders>
              <w:top w:val="single" w:sz="4" w:space="0" w:color="auto"/>
              <w:left w:val="nil"/>
              <w:bottom w:val="single" w:sz="4" w:space="0" w:color="auto"/>
              <w:right w:val="single" w:sz="4" w:space="0" w:color="000000"/>
            </w:tcBorders>
            <w:shd w:val="clear" w:color="000000" w:fill="D9D9D9"/>
            <w:vAlign w:val="center"/>
            <w:hideMark/>
          </w:tcPr>
          <w:p w14:paraId="551C10C2"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Near Field Test Range</w:t>
            </w:r>
          </w:p>
        </w:tc>
        <w:tc>
          <w:tcPr>
            <w:tcW w:w="1531" w:type="dxa"/>
            <w:gridSpan w:val="3"/>
            <w:tcBorders>
              <w:top w:val="single" w:sz="4" w:space="0" w:color="auto"/>
              <w:left w:val="nil"/>
              <w:bottom w:val="single" w:sz="4" w:space="0" w:color="auto"/>
              <w:right w:val="single" w:sz="4" w:space="0" w:color="000000"/>
            </w:tcBorders>
            <w:shd w:val="clear" w:color="000000" w:fill="D9D9D9"/>
            <w:vAlign w:val="center"/>
            <w:hideMark/>
          </w:tcPr>
          <w:p w14:paraId="30BBCCF3"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One Dimensional Compact Range</w:t>
            </w:r>
          </w:p>
        </w:tc>
        <w:tc>
          <w:tcPr>
            <w:tcW w:w="1531" w:type="dxa"/>
            <w:gridSpan w:val="3"/>
            <w:tcBorders>
              <w:top w:val="single" w:sz="4" w:space="0" w:color="auto"/>
              <w:left w:val="nil"/>
              <w:bottom w:val="single" w:sz="4" w:space="0" w:color="auto"/>
              <w:right w:val="single" w:sz="4" w:space="0" w:color="000000"/>
            </w:tcBorders>
            <w:shd w:val="clear" w:color="000000" w:fill="D9D9D9"/>
            <w:vAlign w:val="center"/>
            <w:hideMark/>
          </w:tcPr>
          <w:p w14:paraId="2FB26463" w14:textId="774FA196"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Plane Wave Synthesi</w:t>
            </w:r>
            <w:r w:rsidR="006D144F">
              <w:rPr>
                <w:rFonts w:eastAsia="Times New Roman"/>
                <w:b/>
                <w:bCs/>
                <w:color w:val="000000"/>
                <w:sz w:val="10"/>
                <w:szCs w:val="10"/>
                <w:lang w:eastAsia="en-US"/>
              </w:rPr>
              <w:t>z</w:t>
            </w:r>
            <w:r w:rsidRPr="00A64527">
              <w:rPr>
                <w:rFonts w:eastAsia="Times New Roman"/>
                <w:b/>
                <w:bCs/>
                <w:color w:val="000000"/>
                <w:sz w:val="10"/>
                <w:szCs w:val="10"/>
                <w:lang w:eastAsia="en-US"/>
              </w:rPr>
              <w:t>er</w:t>
            </w:r>
          </w:p>
        </w:tc>
      </w:tr>
      <w:tr w:rsidR="00AF3A01" w:rsidRPr="00A64527" w14:paraId="2DBA0656" w14:textId="77777777" w:rsidTr="005B491D">
        <w:trPr>
          <w:trHeight w:val="315"/>
        </w:trPr>
        <w:tc>
          <w:tcPr>
            <w:tcW w:w="841" w:type="dxa"/>
            <w:vMerge/>
            <w:tcBorders>
              <w:left w:val="single" w:sz="4" w:space="0" w:color="auto"/>
              <w:bottom w:val="single" w:sz="4" w:space="0" w:color="auto"/>
              <w:right w:val="single" w:sz="4" w:space="0" w:color="auto"/>
            </w:tcBorders>
            <w:shd w:val="clear" w:color="000000" w:fill="D9D9D9"/>
          </w:tcPr>
          <w:p w14:paraId="35120DDA" w14:textId="77777777" w:rsidR="00AF3A01" w:rsidRPr="00A64527" w:rsidRDefault="00AF3A01" w:rsidP="00634041">
            <w:pPr>
              <w:spacing w:after="0" w:line="240" w:lineRule="auto"/>
              <w:jc w:val="center"/>
              <w:rPr>
                <w:rFonts w:eastAsia="Times New Roman"/>
                <w:b/>
                <w:bCs/>
                <w:color w:val="000000"/>
                <w:sz w:val="10"/>
                <w:szCs w:val="10"/>
                <w:lang w:eastAsia="en-US"/>
              </w:rPr>
            </w:pPr>
          </w:p>
        </w:tc>
        <w:tc>
          <w:tcPr>
            <w:tcW w:w="510" w:type="dxa"/>
            <w:tcBorders>
              <w:top w:val="nil"/>
              <w:left w:val="single" w:sz="4" w:space="0" w:color="auto"/>
              <w:bottom w:val="single" w:sz="4" w:space="0" w:color="auto"/>
              <w:right w:val="single" w:sz="4" w:space="0" w:color="auto"/>
            </w:tcBorders>
            <w:shd w:val="clear" w:color="000000" w:fill="D9D9D9"/>
            <w:vAlign w:val="center"/>
            <w:hideMark/>
          </w:tcPr>
          <w:p w14:paraId="153DDE73" w14:textId="1BC0232C"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f≤3 GHz</w:t>
            </w:r>
          </w:p>
        </w:tc>
        <w:tc>
          <w:tcPr>
            <w:tcW w:w="510" w:type="dxa"/>
            <w:tcBorders>
              <w:top w:val="nil"/>
              <w:left w:val="nil"/>
              <w:bottom w:val="single" w:sz="4" w:space="0" w:color="auto"/>
              <w:right w:val="single" w:sz="4" w:space="0" w:color="auto"/>
            </w:tcBorders>
            <w:shd w:val="clear" w:color="000000" w:fill="D9D9D9"/>
            <w:vAlign w:val="center"/>
            <w:hideMark/>
          </w:tcPr>
          <w:p w14:paraId="018B93FC"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3&lt;f≤4.2 GHz</w:t>
            </w:r>
          </w:p>
        </w:tc>
        <w:tc>
          <w:tcPr>
            <w:tcW w:w="510" w:type="dxa"/>
            <w:tcBorders>
              <w:top w:val="nil"/>
              <w:left w:val="nil"/>
              <w:bottom w:val="single" w:sz="4" w:space="0" w:color="auto"/>
              <w:right w:val="single" w:sz="4" w:space="0" w:color="auto"/>
            </w:tcBorders>
            <w:shd w:val="clear" w:color="000000" w:fill="D9D9D9"/>
            <w:vAlign w:val="center"/>
            <w:hideMark/>
          </w:tcPr>
          <w:p w14:paraId="62B8D27B"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4.2&lt;f≤6 GHz</w:t>
            </w:r>
          </w:p>
        </w:tc>
        <w:tc>
          <w:tcPr>
            <w:tcW w:w="511" w:type="dxa"/>
            <w:tcBorders>
              <w:top w:val="nil"/>
              <w:left w:val="nil"/>
              <w:bottom w:val="single" w:sz="4" w:space="0" w:color="auto"/>
              <w:right w:val="single" w:sz="4" w:space="0" w:color="auto"/>
            </w:tcBorders>
            <w:shd w:val="clear" w:color="000000" w:fill="D9D9D9"/>
            <w:vAlign w:val="center"/>
            <w:hideMark/>
          </w:tcPr>
          <w:p w14:paraId="676FB1C4"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f≤3 GHz</w:t>
            </w:r>
          </w:p>
        </w:tc>
        <w:tc>
          <w:tcPr>
            <w:tcW w:w="510" w:type="dxa"/>
            <w:tcBorders>
              <w:top w:val="nil"/>
              <w:left w:val="nil"/>
              <w:bottom w:val="single" w:sz="4" w:space="0" w:color="auto"/>
              <w:right w:val="single" w:sz="4" w:space="0" w:color="auto"/>
            </w:tcBorders>
            <w:shd w:val="clear" w:color="000000" w:fill="D9D9D9"/>
            <w:vAlign w:val="center"/>
            <w:hideMark/>
          </w:tcPr>
          <w:p w14:paraId="4303A5E3"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3&lt;f≤4.2 GHz</w:t>
            </w:r>
          </w:p>
        </w:tc>
        <w:tc>
          <w:tcPr>
            <w:tcW w:w="510" w:type="dxa"/>
            <w:tcBorders>
              <w:top w:val="nil"/>
              <w:left w:val="nil"/>
              <w:bottom w:val="single" w:sz="4" w:space="0" w:color="auto"/>
              <w:right w:val="single" w:sz="4" w:space="0" w:color="auto"/>
            </w:tcBorders>
            <w:shd w:val="clear" w:color="000000" w:fill="D9D9D9"/>
            <w:vAlign w:val="center"/>
            <w:hideMark/>
          </w:tcPr>
          <w:p w14:paraId="7DFFCEB3"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4.2&lt;f≤6 GHz</w:t>
            </w:r>
          </w:p>
        </w:tc>
        <w:tc>
          <w:tcPr>
            <w:tcW w:w="510" w:type="dxa"/>
            <w:tcBorders>
              <w:top w:val="nil"/>
              <w:left w:val="nil"/>
              <w:bottom w:val="single" w:sz="4" w:space="0" w:color="auto"/>
              <w:right w:val="single" w:sz="4" w:space="0" w:color="auto"/>
            </w:tcBorders>
            <w:shd w:val="clear" w:color="000000" w:fill="D9D9D9"/>
            <w:vAlign w:val="center"/>
            <w:hideMark/>
          </w:tcPr>
          <w:p w14:paraId="59A9B60B"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f≤3 GHz</w:t>
            </w:r>
          </w:p>
        </w:tc>
        <w:tc>
          <w:tcPr>
            <w:tcW w:w="511" w:type="dxa"/>
            <w:tcBorders>
              <w:top w:val="nil"/>
              <w:left w:val="nil"/>
              <w:bottom w:val="single" w:sz="4" w:space="0" w:color="auto"/>
              <w:right w:val="single" w:sz="4" w:space="0" w:color="auto"/>
            </w:tcBorders>
            <w:shd w:val="clear" w:color="000000" w:fill="D9D9D9"/>
            <w:vAlign w:val="center"/>
            <w:hideMark/>
          </w:tcPr>
          <w:p w14:paraId="5EB99824"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3&lt;f≤4.2 GHz</w:t>
            </w:r>
          </w:p>
        </w:tc>
        <w:tc>
          <w:tcPr>
            <w:tcW w:w="510" w:type="dxa"/>
            <w:tcBorders>
              <w:top w:val="nil"/>
              <w:left w:val="nil"/>
              <w:bottom w:val="single" w:sz="4" w:space="0" w:color="auto"/>
              <w:right w:val="single" w:sz="4" w:space="0" w:color="auto"/>
            </w:tcBorders>
            <w:shd w:val="clear" w:color="000000" w:fill="D9D9D9"/>
            <w:vAlign w:val="center"/>
            <w:hideMark/>
          </w:tcPr>
          <w:p w14:paraId="110E763F"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4.2&lt;f≤6 GHz</w:t>
            </w:r>
          </w:p>
        </w:tc>
        <w:tc>
          <w:tcPr>
            <w:tcW w:w="510" w:type="dxa"/>
            <w:tcBorders>
              <w:top w:val="nil"/>
              <w:left w:val="nil"/>
              <w:bottom w:val="single" w:sz="4" w:space="0" w:color="auto"/>
              <w:right w:val="single" w:sz="4" w:space="0" w:color="auto"/>
            </w:tcBorders>
            <w:shd w:val="clear" w:color="000000" w:fill="D9D9D9"/>
            <w:vAlign w:val="center"/>
            <w:hideMark/>
          </w:tcPr>
          <w:p w14:paraId="72DB0834"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f≤3 GHz</w:t>
            </w:r>
          </w:p>
        </w:tc>
        <w:tc>
          <w:tcPr>
            <w:tcW w:w="510" w:type="dxa"/>
            <w:tcBorders>
              <w:top w:val="nil"/>
              <w:left w:val="nil"/>
              <w:bottom w:val="single" w:sz="4" w:space="0" w:color="auto"/>
              <w:right w:val="single" w:sz="4" w:space="0" w:color="auto"/>
            </w:tcBorders>
            <w:shd w:val="clear" w:color="000000" w:fill="D9D9D9"/>
            <w:vAlign w:val="center"/>
            <w:hideMark/>
          </w:tcPr>
          <w:p w14:paraId="57D6B15E"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3&lt;f≤4.2 GHz</w:t>
            </w:r>
          </w:p>
        </w:tc>
        <w:tc>
          <w:tcPr>
            <w:tcW w:w="511" w:type="dxa"/>
            <w:tcBorders>
              <w:top w:val="nil"/>
              <w:left w:val="nil"/>
              <w:bottom w:val="single" w:sz="4" w:space="0" w:color="auto"/>
              <w:right w:val="single" w:sz="4" w:space="0" w:color="auto"/>
            </w:tcBorders>
            <w:shd w:val="clear" w:color="000000" w:fill="D9D9D9"/>
            <w:vAlign w:val="center"/>
            <w:hideMark/>
          </w:tcPr>
          <w:p w14:paraId="625F545D"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4.2&lt;f≤6 GHz</w:t>
            </w:r>
          </w:p>
        </w:tc>
        <w:tc>
          <w:tcPr>
            <w:tcW w:w="510" w:type="dxa"/>
            <w:tcBorders>
              <w:top w:val="nil"/>
              <w:left w:val="nil"/>
              <w:bottom w:val="single" w:sz="4" w:space="0" w:color="auto"/>
              <w:right w:val="single" w:sz="4" w:space="0" w:color="auto"/>
            </w:tcBorders>
            <w:shd w:val="clear" w:color="000000" w:fill="D9D9D9"/>
            <w:vAlign w:val="center"/>
            <w:hideMark/>
          </w:tcPr>
          <w:p w14:paraId="7E345F3B"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f≤3 GHz</w:t>
            </w:r>
          </w:p>
        </w:tc>
        <w:tc>
          <w:tcPr>
            <w:tcW w:w="510" w:type="dxa"/>
            <w:tcBorders>
              <w:top w:val="nil"/>
              <w:left w:val="nil"/>
              <w:bottom w:val="single" w:sz="4" w:space="0" w:color="auto"/>
              <w:right w:val="single" w:sz="4" w:space="0" w:color="auto"/>
            </w:tcBorders>
            <w:shd w:val="clear" w:color="000000" w:fill="D9D9D9"/>
            <w:vAlign w:val="center"/>
            <w:hideMark/>
          </w:tcPr>
          <w:p w14:paraId="3A364668"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3&lt;f≤4.2 GHz</w:t>
            </w:r>
          </w:p>
        </w:tc>
        <w:tc>
          <w:tcPr>
            <w:tcW w:w="511" w:type="dxa"/>
            <w:tcBorders>
              <w:top w:val="nil"/>
              <w:left w:val="nil"/>
              <w:bottom w:val="single" w:sz="4" w:space="0" w:color="auto"/>
              <w:right w:val="single" w:sz="4" w:space="0" w:color="auto"/>
            </w:tcBorders>
            <w:shd w:val="clear" w:color="000000" w:fill="D9D9D9"/>
            <w:vAlign w:val="center"/>
            <w:hideMark/>
          </w:tcPr>
          <w:p w14:paraId="4F37D3E1" w14:textId="77777777" w:rsidR="00AF3A01" w:rsidRPr="00A64527" w:rsidRDefault="00AF3A01" w:rsidP="00634041">
            <w:pPr>
              <w:spacing w:after="0" w:line="240" w:lineRule="auto"/>
              <w:jc w:val="center"/>
              <w:rPr>
                <w:rFonts w:eastAsia="Times New Roman"/>
                <w:b/>
                <w:bCs/>
                <w:color w:val="000000"/>
                <w:sz w:val="10"/>
                <w:szCs w:val="10"/>
                <w:lang w:eastAsia="en-US"/>
              </w:rPr>
            </w:pPr>
            <w:r w:rsidRPr="00A64527">
              <w:rPr>
                <w:rFonts w:eastAsia="Times New Roman"/>
                <w:b/>
                <w:bCs/>
                <w:color w:val="000000"/>
                <w:sz w:val="10"/>
                <w:szCs w:val="10"/>
                <w:lang w:eastAsia="en-US"/>
              </w:rPr>
              <w:t>4.2&lt;f≤6 GHz</w:t>
            </w:r>
          </w:p>
        </w:tc>
      </w:tr>
      <w:tr w:rsidR="00A64527" w:rsidRPr="00A64527" w14:paraId="701D0FBC" w14:textId="77777777" w:rsidTr="005B491D">
        <w:trPr>
          <w:trHeight w:val="225"/>
        </w:trPr>
        <w:tc>
          <w:tcPr>
            <w:tcW w:w="841" w:type="dxa"/>
            <w:tcBorders>
              <w:top w:val="single" w:sz="4" w:space="0" w:color="auto"/>
              <w:left w:val="single" w:sz="4" w:space="0" w:color="auto"/>
              <w:bottom w:val="single" w:sz="4" w:space="0" w:color="auto"/>
              <w:right w:val="single" w:sz="4" w:space="0" w:color="auto"/>
            </w:tcBorders>
            <w:vAlign w:val="center"/>
          </w:tcPr>
          <w:p w14:paraId="6AA278E7" w14:textId="184F6B14" w:rsidR="00A64527" w:rsidRPr="00A64527" w:rsidRDefault="00A64527" w:rsidP="00A64527">
            <w:pPr>
              <w:spacing w:after="0" w:line="240" w:lineRule="auto"/>
              <w:rPr>
                <w:rFonts w:eastAsia="Times New Roman"/>
                <w:color w:val="000000"/>
                <w:sz w:val="10"/>
                <w:szCs w:val="10"/>
                <w:lang w:eastAsia="en-US"/>
              </w:rPr>
            </w:pPr>
            <w:r w:rsidRPr="00A64527">
              <w:rPr>
                <w:rFonts w:eastAsia="Times New Roman"/>
                <w:color w:val="000000"/>
                <w:sz w:val="10"/>
                <w:szCs w:val="10"/>
                <w:lang w:eastAsia="en-US"/>
              </w:rPr>
              <w:t>EIS</w:t>
            </w:r>
          </w:p>
        </w:tc>
        <w:tc>
          <w:tcPr>
            <w:tcW w:w="510" w:type="dxa"/>
            <w:tcBorders>
              <w:top w:val="single" w:sz="4" w:space="0" w:color="auto"/>
              <w:left w:val="single" w:sz="4" w:space="0" w:color="auto"/>
              <w:bottom w:val="single" w:sz="4" w:space="0" w:color="auto"/>
              <w:right w:val="single" w:sz="4" w:space="0" w:color="auto"/>
            </w:tcBorders>
            <w:shd w:val="clear" w:color="000000" w:fill="DCEFE4"/>
            <w:noWrap/>
            <w:vAlign w:val="center"/>
            <w:hideMark/>
          </w:tcPr>
          <w:p w14:paraId="7D13F4E0" w14:textId="10AA26E2"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-0.43</w:t>
            </w:r>
          </w:p>
        </w:tc>
        <w:tc>
          <w:tcPr>
            <w:tcW w:w="510" w:type="dxa"/>
            <w:tcBorders>
              <w:top w:val="single" w:sz="4" w:space="0" w:color="auto"/>
              <w:left w:val="single" w:sz="4" w:space="0" w:color="auto"/>
              <w:bottom w:val="single" w:sz="4" w:space="0" w:color="auto"/>
              <w:right w:val="single" w:sz="4" w:space="0" w:color="auto"/>
            </w:tcBorders>
            <w:shd w:val="clear" w:color="000000" w:fill="A7D9B6"/>
            <w:noWrap/>
            <w:vAlign w:val="center"/>
            <w:hideMark/>
          </w:tcPr>
          <w:p w14:paraId="01A62E2A" w14:textId="747E1603"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-0.47</w:t>
            </w:r>
          </w:p>
        </w:tc>
        <w:tc>
          <w:tcPr>
            <w:tcW w:w="510" w:type="dxa"/>
            <w:tcBorders>
              <w:top w:val="single" w:sz="4" w:space="0" w:color="auto"/>
              <w:left w:val="single" w:sz="4" w:space="0" w:color="auto"/>
              <w:bottom w:val="single" w:sz="4" w:space="0" w:color="auto"/>
              <w:right w:val="single" w:sz="4" w:space="0" w:color="auto"/>
            </w:tcBorders>
            <w:shd w:val="clear" w:color="000000" w:fill="A7D9B6"/>
            <w:noWrap/>
            <w:vAlign w:val="center"/>
            <w:hideMark/>
          </w:tcPr>
          <w:p w14:paraId="5F45AD3D" w14:textId="619B4669"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-0.47</w:t>
            </w:r>
          </w:p>
        </w:tc>
        <w:tc>
          <w:tcPr>
            <w:tcW w:w="511" w:type="dxa"/>
            <w:tcBorders>
              <w:top w:val="single" w:sz="4" w:space="0" w:color="auto"/>
              <w:left w:val="single" w:sz="4" w:space="0" w:color="auto"/>
              <w:bottom w:val="single" w:sz="4" w:space="0" w:color="auto"/>
              <w:right w:val="single" w:sz="4" w:space="0" w:color="auto"/>
            </w:tcBorders>
            <w:shd w:val="clear" w:color="000000" w:fill="E0F0E6"/>
            <w:noWrap/>
            <w:vAlign w:val="center"/>
            <w:hideMark/>
          </w:tcPr>
          <w:p w14:paraId="0F13EEE8" w14:textId="349DB173"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-0.39</w:t>
            </w:r>
          </w:p>
        </w:tc>
        <w:tc>
          <w:tcPr>
            <w:tcW w:w="510" w:type="dxa"/>
            <w:tcBorders>
              <w:top w:val="single" w:sz="4" w:space="0" w:color="auto"/>
              <w:left w:val="single" w:sz="4" w:space="0" w:color="auto"/>
              <w:bottom w:val="single" w:sz="4" w:space="0" w:color="auto"/>
              <w:right w:val="single" w:sz="4" w:space="0" w:color="auto"/>
            </w:tcBorders>
            <w:shd w:val="clear" w:color="000000" w:fill="93D1A4"/>
            <w:noWrap/>
            <w:vAlign w:val="center"/>
            <w:hideMark/>
          </w:tcPr>
          <w:p w14:paraId="0AC0EEE2" w14:textId="3540097F"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-0.50</w:t>
            </w:r>
          </w:p>
        </w:tc>
        <w:tc>
          <w:tcPr>
            <w:tcW w:w="510" w:type="dxa"/>
            <w:tcBorders>
              <w:top w:val="single" w:sz="4" w:space="0" w:color="auto"/>
              <w:left w:val="single" w:sz="4" w:space="0" w:color="auto"/>
              <w:bottom w:val="single" w:sz="4" w:space="0" w:color="auto"/>
              <w:right w:val="single" w:sz="4" w:space="0" w:color="auto"/>
            </w:tcBorders>
            <w:shd w:val="clear" w:color="000000" w:fill="93D1A4"/>
            <w:noWrap/>
            <w:vAlign w:val="center"/>
            <w:hideMark/>
          </w:tcPr>
          <w:p w14:paraId="26991B36" w14:textId="7BF9CEEE"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-0.50</w:t>
            </w:r>
          </w:p>
        </w:tc>
        <w:tc>
          <w:tcPr>
            <w:tcW w:w="510" w:type="dxa"/>
            <w:tcBorders>
              <w:top w:val="single" w:sz="4" w:space="0" w:color="auto"/>
              <w:left w:val="single" w:sz="4" w:space="0" w:color="auto"/>
              <w:bottom w:val="single" w:sz="4" w:space="0" w:color="auto"/>
              <w:right w:val="single" w:sz="4" w:space="0" w:color="auto"/>
            </w:tcBorders>
            <w:shd w:val="clear" w:color="000000" w:fill="E3F2E9"/>
            <w:noWrap/>
            <w:vAlign w:val="center"/>
            <w:hideMark/>
          </w:tcPr>
          <w:p w14:paraId="5AB5A88E" w14:textId="2CF7F81B"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-0.42</w:t>
            </w:r>
          </w:p>
        </w:tc>
        <w:tc>
          <w:tcPr>
            <w:tcW w:w="511" w:type="dxa"/>
            <w:tcBorders>
              <w:top w:val="single" w:sz="4" w:space="0" w:color="auto"/>
              <w:left w:val="single" w:sz="4" w:space="0" w:color="auto"/>
              <w:bottom w:val="single" w:sz="4" w:space="0" w:color="auto"/>
              <w:right w:val="single" w:sz="4" w:space="0" w:color="auto"/>
            </w:tcBorders>
            <w:shd w:val="clear" w:color="000000" w:fill="ADDCBB"/>
            <w:noWrap/>
            <w:vAlign w:val="center"/>
            <w:hideMark/>
          </w:tcPr>
          <w:p w14:paraId="0610236F" w14:textId="5B63F73A"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-0.47</w:t>
            </w:r>
          </w:p>
        </w:tc>
        <w:tc>
          <w:tcPr>
            <w:tcW w:w="510" w:type="dxa"/>
            <w:tcBorders>
              <w:top w:val="single" w:sz="4" w:space="0" w:color="auto"/>
              <w:left w:val="single" w:sz="4" w:space="0" w:color="auto"/>
              <w:bottom w:val="single" w:sz="4" w:space="0" w:color="auto"/>
              <w:right w:val="single" w:sz="4" w:space="0" w:color="auto"/>
            </w:tcBorders>
            <w:shd w:val="clear" w:color="000000" w:fill="ADDCBB"/>
            <w:noWrap/>
            <w:vAlign w:val="center"/>
            <w:hideMark/>
          </w:tcPr>
          <w:p w14:paraId="342C169E" w14:textId="7B9BF5B8"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-0.47</w:t>
            </w:r>
          </w:p>
        </w:tc>
        <w:tc>
          <w:tcPr>
            <w:tcW w:w="510" w:type="dxa"/>
            <w:tcBorders>
              <w:top w:val="single" w:sz="4" w:space="0" w:color="auto"/>
              <w:left w:val="single" w:sz="4" w:space="0" w:color="auto"/>
              <w:bottom w:val="single" w:sz="4" w:space="0" w:color="auto"/>
              <w:right w:val="single" w:sz="4" w:space="0" w:color="auto"/>
            </w:tcBorders>
            <w:shd w:val="clear" w:color="000000" w:fill="C5E6D0"/>
            <w:noWrap/>
            <w:vAlign w:val="center"/>
            <w:hideMark/>
          </w:tcPr>
          <w:p w14:paraId="1A6C7535" w14:textId="7AC743F8"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-0.50</w:t>
            </w:r>
          </w:p>
        </w:tc>
        <w:tc>
          <w:tcPr>
            <w:tcW w:w="510"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4DD92282" w14:textId="6C2ACCF1"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-0.70</w:t>
            </w:r>
          </w:p>
        </w:tc>
        <w:tc>
          <w:tcPr>
            <w:tcW w:w="511"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1E0DAE2B" w14:textId="7CEABC72"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-0.70</w:t>
            </w:r>
          </w:p>
        </w:tc>
        <w:tc>
          <w:tcPr>
            <w:tcW w:w="510" w:type="dxa"/>
            <w:tcBorders>
              <w:top w:val="single" w:sz="4" w:space="0" w:color="auto"/>
              <w:left w:val="single" w:sz="4" w:space="0" w:color="auto"/>
              <w:bottom w:val="single" w:sz="4" w:space="0" w:color="auto"/>
              <w:right w:val="single" w:sz="4" w:space="0" w:color="auto"/>
            </w:tcBorders>
            <w:shd w:val="clear" w:color="000000" w:fill="DCEFE3"/>
            <w:noWrap/>
            <w:vAlign w:val="center"/>
            <w:hideMark/>
          </w:tcPr>
          <w:p w14:paraId="0DDF7267" w14:textId="10556737"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-0.41</w:t>
            </w:r>
          </w:p>
        </w:tc>
        <w:tc>
          <w:tcPr>
            <w:tcW w:w="510" w:type="dxa"/>
            <w:tcBorders>
              <w:top w:val="single" w:sz="4" w:space="0" w:color="auto"/>
              <w:left w:val="single" w:sz="4" w:space="0" w:color="auto"/>
              <w:bottom w:val="single" w:sz="4" w:space="0" w:color="auto"/>
              <w:right w:val="single" w:sz="4" w:space="0" w:color="auto"/>
            </w:tcBorders>
            <w:shd w:val="clear" w:color="000000" w:fill="89CD9C"/>
            <w:noWrap/>
            <w:vAlign w:val="center"/>
            <w:hideMark/>
          </w:tcPr>
          <w:p w14:paraId="50349788" w14:textId="495EC63B"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-0.50</w:t>
            </w:r>
          </w:p>
        </w:tc>
        <w:tc>
          <w:tcPr>
            <w:tcW w:w="511" w:type="dxa"/>
            <w:tcBorders>
              <w:top w:val="single" w:sz="4" w:space="0" w:color="auto"/>
              <w:left w:val="single" w:sz="4" w:space="0" w:color="auto"/>
              <w:bottom w:val="single" w:sz="4" w:space="0" w:color="auto"/>
              <w:right w:val="single" w:sz="4" w:space="0" w:color="auto"/>
            </w:tcBorders>
            <w:shd w:val="clear" w:color="000000" w:fill="95D2A6"/>
            <w:noWrap/>
            <w:vAlign w:val="center"/>
            <w:hideMark/>
          </w:tcPr>
          <w:p w14:paraId="0CA62C81" w14:textId="7A73D3F7" w:rsidR="00A64527" w:rsidRPr="00A64527" w:rsidRDefault="00A64527" w:rsidP="00A64527">
            <w:pPr>
              <w:spacing w:after="0" w:line="240" w:lineRule="auto"/>
              <w:jc w:val="center"/>
              <w:rPr>
                <w:rFonts w:eastAsia="Times New Roman"/>
                <w:color w:val="000000"/>
                <w:sz w:val="10"/>
                <w:szCs w:val="10"/>
                <w:lang w:eastAsia="en-US"/>
              </w:rPr>
            </w:pPr>
            <w:r w:rsidRPr="00A64527">
              <w:rPr>
                <w:rFonts w:eastAsia="Times New Roman"/>
                <w:color w:val="000000"/>
                <w:sz w:val="10"/>
                <w:szCs w:val="10"/>
                <w:lang w:eastAsia="en-US"/>
              </w:rPr>
              <w:t>-0.46</w:t>
            </w:r>
          </w:p>
        </w:tc>
      </w:tr>
    </w:tbl>
    <w:p w14:paraId="0CBEAA95" w14:textId="09A2D586" w:rsidR="00A64527" w:rsidRDefault="00A64527">
      <w:pPr>
        <w:spacing w:after="0" w:line="240" w:lineRule="auto"/>
        <w:rPr>
          <w:rFonts w:cs="Times New Roman"/>
          <w:b/>
          <w:sz w:val="24"/>
          <w:szCs w:val="24"/>
          <w:highlight w:val="yellow"/>
          <w:lang w:eastAsia="en-US"/>
        </w:rPr>
      </w:pPr>
    </w:p>
    <w:p w14:paraId="51B2CD27" w14:textId="3A4F6E0B" w:rsidR="00204FE3" w:rsidRPr="00D96CFA" w:rsidRDefault="00D834B9" w:rsidP="00204FE3">
      <w:pPr>
        <w:jc w:val="both"/>
        <w:rPr>
          <w:lang w:eastAsia="en-US"/>
        </w:rPr>
      </w:pPr>
      <w:r w:rsidRPr="000E706E">
        <w:rPr>
          <w:lang w:eastAsia="en-US"/>
        </w:rPr>
        <w:t>It has to be noted that this relative calibration approach is proposed as an alternate method to the more typical “absolute” approach so labs can optimize their MU assessment in cases where the m</w:t>
      </w:r>
      <w:r w:rsidRPr="000E706E">
        <w:t>aximum accepted test system uncertainty</w:t>
      </w:r>
      <w:r w:rsidRPr="000E706E">
        <w:rPr>
          <w:lang w:eastAsia="en-US"/>
        </w:rPr>
        <w:t xml:space="preserve"> could not be reached.</w:t>
      </w:r>
    </w:p>
    <w:p w14:paraId="1C1AA3C9" w14:textId="77777777" w:rsidR="00574123" w:rsidRPr="00D96CFA" w:rsidRDefault="00574123" w:rsidP="00574123">
      <w:pPr>
        <w:pStyle w:val="Heading1"/>
        <w:jc w:val="both"/>
        <w:rPr>
          <w:rFonts w:cs="Arial"/>
          <w:lang w:val="en-US"/>
        </w:rPr>
      </w:pPr>
      <w:r w:rsidRPr="00D96CFA">
        <w:rPr>
          <w:rFonts w:cs="Arial"/>
          <w:lang w:val="en-US"/>
        </w:rPr>
        <w:t>Conclusion</w:t>
      </w:r>
    </w:p>
    <w:p w14:paraId="305A1783" w14:textId="13226FD8" w:rsidR="00C741D8" w:rsidRPr="00D96CFA" w:rsidRDefault="00574123" w:rsidP="00574123">
      <w:pPr>
        <w:jc w:val="both"/>
        <w:rPr>
          <w:lang w:eastAsia="en-US"/>
        </w:rPr>
      </w:pPr>
      <w:r w:rsidRPr="00D96CFA">
        <w:rPr>
          <w:lang w:eastAsia="en-US"/>
        </w:rPr>
        <w:t xml:space="preserve">In this contribution we </w:t>
      </w:r>
      <w:r w:rsidR="00C741D8" w:rsidRPr="00D96CFA">
        <w:rPr>
          <w:lang w:eastAsia="en-US"/>
        </w:rPr>
        <w:t xml:space="preserve">have presented </w:t>
      </w:r>
      <w:r w:rsidR="00801E0F">
        <w:rPr>
          <w:lang w:eastAsia="en-US"/>
        </w:rPr>
        <w:t xml:space="preserve">an overview of the potential MU improvement for different test cases and methods in TR 37.941 </w:t>
      </w:r>
      <w:r w:rsidR="00C741D8" w:rsidRPr="00D96CFA">
        <w:rPr>
          <w:lang w:eastAsia="en-US"/>
        </w:rPr>
        <w:t xml:space="preserve">while concrete text proposal is provided in </w:t>
      </w:r>
      <w:r w:rsidR="00C741D8" w:rsidRPr="00D96CFA">
        <w:rPr>
          <w:lang w:eastAsia="en-US"/>
        </w:rPr>
        <w:fldChar w:fldCharType="begin"/>
      </w:r>
      <w:r w:rsidR="00C741D8" w:rsidRPr="00D96CFA">
        <w:rPr>
          <w:lang w:eastAsia="en-US"/>
        </w:rPr>
        <w:instrText xml:space="preserve"> REF _Ref61624108 \r \h </w:instrText>
      </w:r>
      <w:r w:rsidR="00C741D8" w:rsidRPr="00D96CFA">
        <w:rPr>
          <w:lang w:eastAsia="en-US"/>
        </w:rPr>
      </w:r>
      <w:r w:rsidR="00C741D8" w:rsidRPr="00D96CFA">
        <w:rPr>
          <w:lang w:eastAsia="en-US"/>
        </w:rPr>
        <w:fldChar w:fldCharType="separate"/>
      </w:r>
      <w:r w:rsidR="009A6F2F">
        <w:rPr>
          <w:lang w:eastAsia="en-US"/>
        </w:rPr>
        <w:t>[2]</w:t>
      </w:r>
      <w:r w:rsidR="00C741D8" w:rsidRPr="00D96CFA">
        <w:rPr>
          <w:lang w:eastAsia="en-US"/>
        </w:rPr>
        <w:fldChar w:fldCharType="end"/>
      </w:r>
      <w:r w:rsidR="00C741D8" w:rsidRPr="00D96CFA">
        <w:rPr>
          <w:lang w:eastAsia="en-US"/>
        </w:rPr>
        <w:t>.</w:t>
      </w:r>
    </w:p>
    <w:p w14:paraId="1559997D" w14:textId="0588A3AA" w:rsidR="00030A7F" w:rsidRPr="00D96CFA" w:rsidRDefault="00030A7F" w:rsidP="001216C5">
      <w:pPr>
        <w:pStyle w:val="Heading1"/>
        <w:rPr>
          <w:rFonts w:cs="Arial"/>
          <w:lang w:val="en-US"/>
        </w:rPr>
      </w:pPr>
      <w:r w:rsidRPr="00D96CFA">
        <w:rPr>
          <w:rFonts w:cs="Arial"/>
          <w:lang w:val="en-US"/>
        </w:rPr>
        <w:t>References</w:t>
      </w:r>
    </w:p>
    <w:p w14:paraId="076D473E" w14:textId="000F3C12" w:rsidR="003A4248" w:rsidRPr="00D96CFA" w:rsidRDefault="00AE56B3" w:rsidP="00902A05">
      <w:pPr>
        <w:pStyle w:val="ListParagraph"/>
        <w:numPr>
          <w:ilvl w:val="0"/>
          <w:numId w:val="4"/>
        </w:numPr>
        <w:spacing w:after="0" w:line="240" w:lineRule="auto"/>
        <w:rPr>
          <w:lang w:val="en-US"/>
        </w:rPr>
      </w:pPr>
      <w:bookmarkStart w:id="7" w:name="_Ref36824183"/>
      <w:bookmarkEnd w:id="0"/>
      <w:bookmarkEnd w:id="1"/>
      <w:bookmarkEnd w:id="2"/>
      <w:bookmarkEnd w:id="3"/>
      <w:r w:rsidRPr="00D96CFA">
        <w:rPr>
          <w:lang w:val="en-US"/>
        </w:rPr>
        <w:t xml:space="preserve">TR 37.941 </w:t>
      </w:r>
      <w:r w:rsidR="00E6141F" w:rsidRPr="00D96CFA">
        <w:rPr>
          <w:lang w:val="en-US"/>
        </w:rPr>
        <w:t>15.2.0</w:t>
      </w:r>
      <w:r w:rsidRPr="00D96CFA">
        <w:rPr>
          <w:lang w:val="en-US"/>
        </w:rPr>
        <w:t xml:space="preserve"> (202</w:t>
      </w:r>
      <w:r w:rsidR="00E6141F" w:rsidRPr="00D96CFA">
        <w:rPr>
          <w:lang w:val="en-US"/>
        </w:rPr>
        <w:t>1-01</w:t>
      </w:r>
      <w:r w:rsidRPr="00D96CFA">
        <w:rPr>
          <w:lang w:val="en-US"/>
        </w:rPr>
        <w:t>)</w:t>
      </w:r>
      <w:bookmarkEnd w:id="7"/>
    </w:p>
    <w:p w14:paraId="4C12016A" w14:textId="0C27D700" w:rsidR="00794432" w:rsidRDefault="00794432" w:rsidP="00D96CFA">
      <w:pPr>
        <w:pStyle w:val="ListParagraph"/>
        <w:numPr>
          <w:ilvl w:val="0"/>
          <w:numId w:val="4"/>
        </w:numPr>
        <w:spacing w:after="0" w:line="240" w:lineRule="auto"/>
        <w:rPr>
          <w:lang w:val="en-US"/>
        </w:rPr>
      </w:pPr>
      <w:bookmarkStart w:id="8" w:name="_Ref61624108"/>
      <w:r w:rsidRPr="00DA6B62">
        <w:rPr>
          <w:lang w:val="en-US"/>
        </w:rPr>
        <w:t>R4-211</w:t>
      </w:r>
      <w:r w:rsidR="00DA6B62" w:rsidRPr="00DA6B62">
        <w:rPr>
          <w:lang w:val="en-US"/>
        </w:rPr>
        <w:t>2236</w:t>
      </w:r>
      <w:r>
        <w:rPr>
          <w:lang w:val="en-US"/>
        </w:rPr>
        <w:t>, “</w:t>
      </w:r>
      <w:r w:rsidRPr="00D96CFA">
        <w:rPr>
          <w:lang w:val="en-US"/>
        </w:rPr>
        <w:t>draft C</w:t>
      </w:r>
      <w:bookmarkStart w:id="9" w:name="_GoBack"/>
      <w:bookmarkEnd w:id="9"/>
      <w:r w:rsidRPr="00D96CFA">
        <w:rPr>
          <w:lang w:val="en-US"/>
        </w:rPr>
        <w:t>R to TR 37.941: Relative calibration approach”, Rohde &amp; Schwarz, RAN4 #</w:t>
      </w:r>
      <w:r>
        <w:rPr>
          <w:lang w:val="en-US"/>
        </w:rPr>
        <w:t>100</w:t>
      </w:r>
      <w:r w:rsidRPr="00D96CFA">
        <w:rPr>
          <w:lang w:val="en-US"/>
        </w:rPr>
        <w:t xml:space="preserve">-e, </w:t>
      </w:r>
      <w:r>
        <w:rPr>
          <w:lang w:val="en-US"/>
        </w:rPr>
        <w:t>August</w:t>
      </w:r>
      <w:r w:rsidRPr="00D96CFA">
        <w:rPr>
          <w:lang w:val="en-US"/>
        </w:rPr>
        <w:t xml:space="preserve"> 2021</w:t>
      </w:r>
    </w:p>
    <w:p w14:paraId="5194B8E5" w14:textId="6BDB0314" w:rsidR="006D144F" w:rsidRDefault="00794432" w:rsidP="00D96CFA">
      <w:pPr>
        <w:pStyle w:val="ListParagraph"/>
        <w:numPr>
          <w:ilvl w:val="0"/>
          <w:numId w:val="4"/>
        </w:numPr>
        <w:spacing w:after="0" w:line="240" w:lineRule="auto"/>
        <w:rPr>
          <w:lang w:val="en-US"/>
        </w:rPr>
      </w:pPr>
      <w:bookmarkStart w:id="10" w:name="_Ref78799149"/>
      <w:r w:rsidRPr="00794432">
        <w:rPr>
          <w:lang w:val="en-US"/>
        </w:rPr>
        <w:t>R4-2102492</w:t>
      </w:r>
      <w:r>
        <w:rPr>
          <w:lang w:val="en-US"/>
        </w:rPr>
        <w:t>, “</w:t>
      </w:r>
      <w:r w:rsidRPr="00794432">
        <w:rPr>
          <w:lang w:val="en-US"/>
        </w:rPr>
        <w:t>Relative calibration approach using reference receiver</w:t>
      </w:r>
      <w:r>
        <w:rPr>
          <w:lang w:val="en-US"/>
        </w:rPr>
        <w:t xml:space="preserve">”, </w:t>
      </w:r>
      <w:r w:rsidRPr="00D96CFA">
        <w:rPr>
          <w:lang w:val="en-US"/>
        </w:rPr>
        <w:t>Rohde &amp; Schwarz, RAN4 #98-e, February 2021</w:t>
      </w:r>
      <w:bookmarkEnd w:id="10"/>
    </w:p>
    <w:p w14:paraId="08F37B97" w14:textId="08381DC7" w:rsidR="00D96CFA" w:rsidRPr="00D96CFA" w:rsidRDefault="00794432" w:rsidP="00D96CFA">
      <w:pPr>
        <w:pStyle w:val="ListParagraph"/>
        <w:numPr>
          <w:ilvl w:val="0"/>
          <w:numId w:val="4"/>
        </w:numPr>
        <w:spacing w:after="0" w:line="240" w:lineRule="auto"/>
        <w:rPr>
          <w:lang w:val="en-US"/>
        </w:rPr>
      </w:pPr>
      <w:r w:rsidRPr="00794432">
        <w:rPr>
          <w:lang w:val="en-US"/>
        </w:rPr>
        <w:t>R4-2103848</w:t>
      </w:r>
      <w:r w:rsidR="00FC1482" w:rsidRPr="00D96CFA">
        <w:rPr>
          <w:lang w:val="en-US"/>
        </w:rPr>
        <w:t>, “draft CR to TR 37.941: Relative calibration approach</w:t>
      </w:r>
      <w:r w:rsidR="00D96CFA" w:rsidRPr="00D96CFA">
        <w:rPr>
          <w:lang w:val="en-US"/>
        </w:rPr>
        <w:t>”, Rohde &amp; Schwarz, RAN4 #98-e, February 2021</w:t>
      </w:r>
    </w:p>
    <w:p w14:paraId="29BCB376" w14:textId="6CD7BA8C" w:rsidR="00AF03B0" w:rsidRPr="00D96CFA" w:rsidRDefault="00AF03B0" w:rsidP="00833169">
      <w:pPr>
        <w:pStyle w:val="ListParagraph"/>
        <w:numPr>
          <w:ilvl w:val="0"/>
          <w:numId w:val="4"/>
        </w:numPr>
        <w:spacing w:after="0" w:line="240" w:lineRule="auto"/>
        <w:rPr>
          <w:lang w:val="en-US"/>
        </w:rPr>
      </w:pPr>
      <w:bookmarkStart w:id="11" w:name="_Ref37344648"/>
      <w:bookmarkStart w:id="12" w:name="_Ref61623951"/>
      <w:bookmarkEnd w:id="8"/>
      <w:r w:rsidRPr="00D96CFA">
        <w:rPr>
          <w:lang w:val="en-US"/>
        </w:rPr>
        <w:t>R4-</w:t>
      </w:r>
      <w:r w:rsidR="00E6141F" w:rsidRPr="00D96CFA">
        <w:rPr>
          <w:lang w:val="en-US"/>
        </w:rPr>
        <w:t>1907992</w:t>
      </w:r>
      <w:r w:rsidRPr="00D96CFA">
        <w:rPr>
          <w:lang w:val="en-US"/>
        </w:rPr>
        <w:t>, “</w:t>
      </w:r>
      <w:bookmarkEnd w:id="11"/>
      <w:r w:rsidR="00E6141F" w:rsidRPr="00D96CFA">
        <w:rPr>
          <w:lang w:val="en-US"/>
        </w:rPr>
        <w:t xml:space="preserve">2D Compact Range for BS Testing – Calibration and Measurement </w:t>
      </w:r>
      <w:proofErr w:type="gramStart"/>
      <w:r w:rsidR="00E6141F" w:rsidRPr="00D96CFA">
        <w:rPr>
          <w:lang w:val="en-US"/>
        </w:rPr>
        <w:t>Procedure</w:t>
      </w:r>
      <w:r w:rsidR="00FE404B" w:rsidRPr="00D96CFA">
        <w:rPr>
          <w:lang w:val="en-US"/>
        </w:rPr>
        <w:t>“</w:t>
      </w:r>
      <w:proofErr w:type="gramEnd"/>
      <w:r w:rsidR="003165A0" w:rsidRPr="00D96CFA">
        <w:rPr>
          <w:lang w:val="en-US"/>
        </w:rPr>
        <w:t>, Rohde &amp; Schwarz, RAN4 #</w:t>
      </w:r>
      <w:r w:rsidR="00E6141F" w:rsidRPr="00D96CFA">
        <w:rPr>
          <w:lang w:val="en-US"/>
        </w:rPr>
        <w:t>92</w:t>
      </w:r>
      <w:r w:rsidR="003165A0" w:rsidRPr="00D96CFA">
        <w:rPr>
          <w:lang w:val="en-US"/>
        </w:rPr>
        <w:t xml:space="preserve">, </w:t>
      </w:r>
      <w:r w:rsidR="00E6141F" w:rsidRPr="00D96CFA">
        <w:rPr>
          <w:lang w:val="en-US"/>
        </w:rPr>
        <w:t>August 2019</w:t>
      </w:r>
      <w:bookmarkEnd w:id="12"/>
    </w:p>
    <w:p w14:paraId="20B4D653" w14:textId="2F6973B3" w:rsidR="00FE404B" w:rsidRPr="00D96CFA" w:rsidRDefault="00FE404B" w:rsidP="00833169">
      <w:pPr>
        <w:pStyle w:val="ListParagraph"/>
        <w:numPr>
          <w:ilvl w:val="0"/>
          <w:numId w:val="4"/>
        </w:numPr>
        <w:spacing w:after="0" w:line="240" w:lineRule="auto"/>
        <w:rPr>
          <w:lang w:val="en-US"/>
        </w:rPr>
      </w:pPr>
      <w:bookmarkStart w:id="13" w:name="_Ref54374669"/>
      <w:bookmarkStart w:id="14" w:name="_Ref61623953"/>
      <w:r w:rsidRPr="00D96CFA">
        <w:rPr>
          <w:lang w:val="en-US"/>
        </w:rPr>
        <w:t>R4-</w:t>
      </w:r>
      <w:r w:rsidR="00E6141F" w:rsidRPr="00D96CFA">
        <w:rPr>
          <w:lang w:val="en-US"/>
        </w:rPr>
        <w:t>1907993</w:t>
      </w:r>
      <w:r w:rsidRPr="00D96CFA">
        <w:rPr>
          <w:lang w:val="en-US"/>
        </w:rPr>
        <w:t>, “</w:t>
      </w:r>
      <w:r w:rsidR="00E6141F" w:rsidRPr="00D96CFA">
        <w:rPr>
          <w:lang w:val="en-US"/>
        </w:rPr>
        <w:t xml:space="preserve">2D Compact Range for BS Testing – MU budget </w:t>
      </w:r>
      <w:proofErr w:type="gramStart"/>
      <w:r w:rsidR="00E6141F" w:rsidRPr="00D96CFA">
        <w:rPr>
          <w:lang w:val="en-US"/>
        </w:rPr>
        <w:t>analysis</w:t>
      </w:r>
      <w:r w:rsidRPr="00D96CFA">
        <w:rPr>
          <w:lang w:val="en-US"/>
        </w:rPr>
        <w:t>“</w:t>
      </w:r>
      <w:proofErr w:type="gramEnd"/>
      <w:r w:rsidRPr="00D96CFA">
        <w:rPr>
          <w:lang w:val="en-US"/>
        </w:rPr>
        <w:t xml:space="preserve">, Rohde &amp; Schwarz, RAN4 </w:t>
      </w:r>
      <w:bookmarkEnd w:id="13"/>
      <w:r w:rsidR="00E6141F" w:rsidRPr="00D96CFA">
        <w:rPr>
          <w:lang w:val="en-US"/>
        </w:rPr>
        <w:t>#92, August 2019</w:t>
      </w:r>
      <w:bookmarkEnd w:id="14"/>
    </w:p>
    <w:sectPr w:rsidR="00FE404B" w:rsidRPr="00D96CFA"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E582B" w14:textId="77777777" w:rsidR="00883B4C" w:rsidRDefault="00883B4C" w:rsidP="00371D7D">
      <w:r>
        <w:separator/>
      </w:r>
    </w:p>
  </w:endnote>
  <w:endnote w:type="continuationSeparator" w:id="0">
    <w:p w14:paraId="56D3659E" w14:textId="77777777" w:rsidR="00883B4C" w:rsidRDefault="00883B4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EA4720" w:rsidRDefault="00EA4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3848AFC7" w:rsidR="00EA4720" w:rsidRPr="000E7B1E" w:rsidRDefault="00EA472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EA4720" w:rsidRDefault="00EA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3FB05" w14:textId="77777777" w:rsidR="00883B4C" w:rsidRDefault="00883B4C" w:rsidP="00371D7D">
      <w:r>
        <w:separator/>
      </w:r>
    </w:p>
  </w:footnote>
  <w:footnote w:type="continuationSeparator" w:id="0">
    <w:p w14:paraId="53BA2D50" w14:textId="77777777" w:rsidR="00883B4C" w:rsidRDefault="00883B4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EA4720" w:rsidRDefault="00EA4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EA4720" w:rsidRDefault="00EA4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EA4720" w:rsidRDefault="00EA4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510C7"/>
    <w:multiLevelType w:val="hybridMultilevel"/>
    <w:tmpl w:val="D3D42E54"/>
    <w:lvl w:ilvl="0" w:tplc="532416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133DE"/>
    <w:multiLevelType w:val="hybridMultilevel"/>
    <w:tmpl w:val="15A8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28"/>
  </w:num>
  <w:num w:numId="3">
    <w:abstractNumId w:val="6"/>
  </w:num>
  <w:num w:numId="4">
    <w:abstractNumId w:val="11"/>
  </w:num>
  <w:num w:numId="5">
    <w:abstractNumId w:val="30"/>
  </w:num>
  <w:num w:numId="6">
    <w:abstractNumId w:val="5"/>
  </w:num>
  <w:num w:numId="7">
    <w:abstractNumId w:val="12"/>
  </w:num>
  <w:num w:numId="8">
    <w:abstractNumId w:val="16"/>
  </w:num>
  <w:num w:numId="9">
    <w:abstractNumId w:val="8"/>
  </w:num>
  <w:num w:numId="10">
    <w:abstractNumId w:val="31"/>
  </w:num>
  <w:num w:numId="11">
    <w:abstractNumId w:val="10"/>
  </w:num>
  <w:num w:numId="12">
    <w:abstractNumId w:val="23"/>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5"/>
  </w:num>
  <w:num w:numId="18">
    <w:abstractNumId w:val="19"/>
  </w:num>
  <w:num w:numId="19">
    <w:abstractNumId w:val="15"/>
  </w:num>
  <w:num w:numId="20">
    <w:abstractNumId w:val="26"/>
  </w:num>
  <w:num w:numId="21">
    <w:abstractNumId w:val="22"/>
  </w:num>
  <w:num w:numId="22">
    <w:abstractNumId w:val="27"/>
  </w:num>
  <w:num w:numId="23">
    <w:abstractNumId w:val="6"/>
  </w:num>
  <w:num w:numId="24">
    <w:abstractNumId w:val="20"/>
  </w:num>
  <w:num w:numId="25">
    <w:abstractNumId w:val="9"/>
  </w:num>
  <w:num w:numId="26">
    <w:abstractNumId w:val="13"/>
  </w:num>
  <w:num w:numId="27">
    <w:abstractNumId w:val="32"/>
  </w:num>
  <w:num w:numId="28">
    <w:abstractNumId w:val="17"/>
  </w:num>
  <w:num w:numId="29">
    <w:abstractNumId w:val="24"/>
  </w:num>
  <w:num w:numId="30">
    <w:abstractNumId w:val="14"/>
  </w:num>
  <w:num w:numId="31">
    <w:abstractNumId w:val="29"/>
  </w:num>
  <w:num w:numId="32">
    <w:abstractNumId w:val="4"/>
  </w:num>
  <w:num w:numId="33">
    <w:abstractNumId w:val="3"/>
  </w:num>
  <w:num w:numId="34">
    <w:abstractNumId w:val="18"/>
  </w:num>
  <w:num w:numId="35">
    <w:abstractNumId w:val="6"/>
  </w:num>
  <w:num w:numId="36">
    <w:abstractNumId w:val="6"/>
  </w:num>
  <w:num w:numId="37">
    <w:abstractNumId w:val="7"/>
  </w:num>
  <w:num w:numId="38">
    <w:abstractNumId w:val="2"/>
  </w:num>
  <w:num w:numId="3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2CFC"/>
    <w:rsid w:val="0002461A"/>
    <w:rsid w:val="00025D21"/>
    <w:rsid w:val="00026942"/>
    <w:rsid w:val="000304B0"/>
    <w:rsid w:val="00030A7F"/>
    <w:rsid w:val="00030EFF"/>
    <w:rsid w:val="000310CE"/>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A766E"/>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06E"/>
    <w:rsid w:val="000E75B0"/>
    <w:rsid w:val="000E7B1E"/>
    <w:rsid w:val="000F13B3"/>
    <w:rsid w:val="000F2169"/>
    <w:rsid w:val="000F78D5"/>
    <w:rsid w:val="00100D39"/>
    <w:rsid w:val="00102671"/>
    <w:rsid w:val="001026F5"/>
    <w:rsid w:val="00102797"/>
    <w:rsid w:val="0010446A"/>
    <w:rsid w:val="0010792C"/>
    <w:rsid w:val="00110B13"/>
    <w:rsid w:val="00111208"/>
    <w:rsid w:val="00111364"/>
    <w:rsid w:val="001114C1"/>
    <w:rsid w:val="00112164"/>
    <w:rsid w:val="00112355"/>
    <w:rsid w:val="001137DA"/>
    <w:rsid w:val="0011436A"/>
    <w:rsid w:val="00114524"/>
    <w:rsid w:val="001147B0"/>
    <w:rsid w:val="00114995"/>
    <w:rsid w:val="00116AE8"/>
    <w:rsid w:val="00116DFF"/>
    <w:rsid w:val="00116E87"/>
    <w:rsid w:val="001178F0"/>
    <w:rsid w:val="00117F9C"/>
    <w:rsid w:val="001216C5"/>
    <w:rsid w:val="001221A8"/>
    <w:rsid w:val="00122660"/>
    <w:rsid w:val="00123745"/>
    <w:rsid w:val="00124B51"/>
    <w:rsid w:val="00126924"/>
    <w:rsid w:val="00126CE6"/>
    <w:rsid w:val="00130F2F"/>
    <w:rsid w:val="0013207E"/>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478B"/>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6DB2"/>
    <w:rsid w:val="001C766E"/>
    <w:rsid w:val="001D0B04"/>
    <w:rsid w:val="001D1D1A"/>
    <w:rsid w:val="001D27CE"/>
    <w:rsid w:val="001D369F"/>
    <w:rsid w:val="001D48F2"/>
    <w:rsid w:val="001D5A32"/>
    <w:rsid w:val="001E041E"/>
    <w:rsid w:val="001E0A0B"/>
    <w:rsid w:val="001E190C"/>
    <w:rsid w:val="001E1C67"/>
    <w:rsid w:val="001E1F27"/>
    <w:rsid w:val="001E4285"/>
    <w:rsid w:val="001E540B"/>
    <w:rsid w:val="001E5776"/>
    <w:rsid w:val="001E72FD"/>
    <w:rsid w:val="001E73BE"/>
    <w:rsid w:val="001E7B76"/>
    <w:rsid w:val="001F0673"/>
    <w:rsid w:val="001F4112"/>
    <w:rsid w:val="001F4E39"/>
    <w:rsid w:val="001F5452"/>
    <w:rsid w:val="001F6A70"/>
    <w:rsid w:val="001F6CC0"/>
    <w:rsid w:val="001F6D33"/>
    <w:rsid w:val="001F70D9"/>
    <w:rsid w:val="00204FE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541"/>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773BC"/>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D5BF1"/>
    <w:rsid w:val="002D7FFA"/>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2F7E93"/>
    <w:rsid w:val="00300794"/>
    <w:rsid w:val="003013B7"/>
    <w:rsid w:val="003017C8"/>
    <w:rsid w:val="00305C89"/>
    <w:rsid w:val="00305CC8"/>
    <w:rsid w:val="00305D94"/>
    <w:rsid w:val="00306245"/>
    <w:rsid w:val="0031075A"/>
    <w:rsid w:val="003112E8"/>
    <w:rsid w:val="003125F4"/>
    <w:rsid w:val="0031299F"/>
    <w:rsid w:val="00315B96"/>
    <w:rsid w:val="00315F9F"/>
    <w:rsid w:val="00316376"/>
    <w:rsid w:val="003164ED"/>
    <w:rsid w:val="003165A0"/>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7AC"/>
    <w:rsid w:val="00375F1D"/>
    <w:rsid w:val="00377106"/>
    <w:rsid w:val="003812CA"/>
    <w:rsid w:val="0038201E"/>
    <w:rsid w:val="003821AD"/>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35D"/>
    <w:rsid w:val="003E2565"/>
    <w:rsid w:val="003E5779"/>
    <w:rsid w:val="003F0E6E"/>
    <w:rsid w:val="003F1A78"/>
    <w:rsid w:val="004002C9"/>
    <w:rsid w:val="004033E9"/>
    <w:rsid w:val="00406D43"/>
    <w:rsid w:val="004120AE"/>
    <w:rsid w:val="00412E2D"/>
    <w:rsid w:val="004137F2"/>
    <w:rsid w:val="0041407E"/>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1C96"/>
    <w:rsid w:val="00451FEF"/>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1134"/>
    <w:rsid w:val="00473048"/>
    <w:rsid w:val="00474149"/>
    <w:rsid w:val="00475793"/>
    <w:rsid w:val="00476088"/>
    <w:rsid w:val="00477362"/>
    <w:rsid w:val="004774F5"/>
    <w:rsid w:val="00477BB8"/>
    <w:rsid w:val="00480E62"/>
    <w:rsid w:val="00481B3C"/>
    <w:rsid w:val="00482085"/>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054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0FC"/>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095D"/>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4BBF"/>
    <w:rsid w:val="005356CB"/>
    <w:rsid w:val="00536F3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74123"/>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491D"/>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E66AD"/>
    <w:rsid w:val="005F054B"/>
    <w:rsid w:val="005F1B0E"/>
    <w:rsid w:val="005F2CC8"/>
    <w:rsid w:val="005F2E71"/>
    <w:rsid w:val="005F2EDB"/>
    <w:rsid w:val="005F3727"/>
    <w:rsid w:val="005F37CF"/>
    <w:rsid w:val="005F3996"/>
    <w:rsid w:val="005F6F36"/>
    <w:rsid w:val="005F75D1"/>
    <w:rsid w:val="006000C7"/>
    <w:rsid w:val="0060326E"/>
    <w:rsid w:val="00604736"/>
    <w:rsid w:val="00606D88"/>
    <w:rsid w:val="00606DB6"/>
    <w:rsid w:val="00607A72"/>
    <w:rsid w:val="0061069A"/>
    <w:rsid w:val="006111F8"/>
    <w:rsid w:val="00611A7F"/>
    <w:rsid w:val="00612270"/>
    <w:rsid w:val="00612742"/>
    <w:rsid w:val="006128C1"/>
    <w:rsid w:val="006133BF"/>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65A"/>
    <w:rsid w:val="00635940"/>
    <w:rsid w:val="00635C2B"/>
    <w:rsid w:val="006366AD"/>
    <w:rsid w:val="00640E01"/>
    <w:rsid w:val="00641EC6"/>
    <w:rsid w:val="00644B5C"/>
    <w:rsid w:val="00645237"/>
    <w:rsid w:val="006466C9"/>
    <w:rsid w:val="0064766B"/>
    <w:rsid w:val="006529E6"/>
    <w:rsid w:val="006530ED"/>
    <w:rsid w:val="006537A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41C"/>
    <w:rsid w:val="00684AC6"/>
    <w:rsid w:val="006867B7"/>
    <w:rsid w:val="00690B06"/>
    <w:rsid w:val="006910CD"/>
    <w:rsid w:val="00692F04"/>
    <w:rsid w:val="00692F61"/>
    <w:rsid w:val="00693AEE"/>
    <w:rsid w:val="006947BB"/>
    <w:rsid w:val="00695240"/>
    <w:rsid w:val="00695B18"/>
    <w:rsid w:val="00695DD5"/>
    <w:rsid w:val="006961C0"/>
    <w:rsid w:val="006965AB"/>
    <w:rsid w:val="00696ABA"/>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44F"/>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37C5B"/>
    <w:rsid w:val="00741C93"/>
    <w:rsid w:val="00744D61"/>
    <w:rsid w:val="007452FC"/>
    <w:rsid w:val="00746B62"/>
    <w:rsid w:val="007477D2"/>
    <w:rsid w:val="00747FFE"/>
    <w:rsid w:val="007510C4"/>
    <w:rsid w:val="0075149A"/>
    <w:rsid w:val="007530A9"/>
    <w:rsid w:val="00754211"/>
    <w:rsid w:val="00757245"/>
    <w:rsid w:val="00757D7D"/>
    <w:rsid w:val="00761742"/>
    <w:rsid w:val="00761AED"/>
    <w:rsid w:val="00762B8D"/>
    <w:rsid w:val="00762BCB"/>
    <w:rsid w:val="0076305A"/>
    <w:rsid w:val="00763164"/>
    <w:rsid w:val="007636DE"/>
    <w:rsid w:val="00765160"/>
    <w:rsid w:val="00765F55"/>
    <w:rsid w:val="00766ED6"/>
    <w:rsid w:val="00767107"/>
    <w:rsid w:val="00767EDC"/>
    <w:rsid w:val="007706D0"/>
    <w:rsid w:val="00772FBC"/>
    <w:rsid w:val="00773620"/>
    <w:rsid w:val="00773BDA"/>
    <w:rsid w:val="00773C96"/>
    <w:rsid w:val="00773DCA"/>
    <w:rsid w:val="007742E7"/>
    <w:rsid w:val="0077569A"/>
    <w:rsid w:val="007764C3"/>
    <w:rsid w:val="00776B1D"/>
    <w:rsid w:val="00776D6B"/>
    <w:rsid w:val="007827F7"/>
    <w:rsid w:val="00782CCA"/>
    <w:rsid w:val="00782FB2"/>
    <w:rsid w:val="007838F4"/>
    <w:rsid w:val="007842C7"/>
    <w:rsid w:val="007851C7"/>
    <w:rsid w:val="007858B3"/>
    <w:rsid w:val="0079062D"/>
    <w:rsid w:val="007927C1"/>
    <w:rsid w:val="00793332"/>
    <w:rsid w:val="00793EA4"/>
    <w:rsid w:val="00794224"/>
    <w:rsid w:val="00794432"/>
    <w:rsid w:val="007944C3"/>
    <w:rsid w:val="00794D9F"/>
    <w:rsid w:val="00797125"/>
    <w:rsid w:val="00797969"/>
    <w:rsid w:val="007A3A96"/>
    <w:rsid w:val="007A422E"/>
    <w:rsid w:val="007A5013"/>
    <w:rsid w:val="007A5DB7"/>
    <w:rsid w:val="007A68E2"/>
    <w:rsid w:val="007A7270"/>
    <w:rsid w:val="007B01D8"/>
    <w:rsid w:val="007B0458"/>
    <w:rsid w:val="007B0569"/>
    <w:rsid w:val="007B077D"/>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1315"/>
    <w:rsid w:val="007F2492"/>
    <w:rsid w:val="007F42EE"/>
    <w:rsid w:val="007F63B8"/>
    <w:rsid w:val="007F7EE6"/>
    <w:rsid w:val="008000A5"/>
    <w:rsid w:val="008005F2"/>
    <w:rsid w:val="008019DF"/>
    <w:rsid w:val="00801E0F"/>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3169"/>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3B4C"/>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8F78D7"/>
    <w:rsid w:val="00902A05"/>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5DF"/>
    <w:rsid w:val="009347AA"/>
    <w:rsid w:val="00935C3D"/>
    <w:rsid w:val="00936FA1"/>
    <w:rsid w:val="00937DE4"/>
    <w:rsid w:val="00940B76"/>
    <w:rsid w:val="009420AE"/>
    <w:rsid w:val="00942148"/>
    <w:rsid w:val="00943082"/>
    <w:rsid w:val="009435EA"/>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57F78"/>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11"/>
    <w:rsid w:val="009926B6"/>
    <w:rsid w:val="00992C34"/>
    <w:rsid w:val="0099337A"/>
    <w:rsid w:val="0099496E"/>
    <w:rsid w:val="00995DED"/>
    <w:rsid w:val="00997680"/>
    <w:rsid w:val="009A1270"/>
    <w:rsid w:val="009A197B"/>
    <w:rsid w:val="009A3B10"/>
    <w:rsid w:val="009A6F2F"/>
    <w:rsid w:val="009B1044"/>
    <w:rsid w:val="009B58EA"/>
    <w:rsid w:val="009B68F0"/>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17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57A"/>
    <w:rsid w:val="00A43DCF"/>
    <w:rsid w:val="00A44583"/>
    <w:rsid w:val="00A44C02"/>
    <w:rsid w:val="00A4537F"/>
    <w:rsid w:val="00A46379"/>
    <w:rsid w:val="00A46E21"/>
    <w:rsid w:val="00A47D21"/>
    <w:rsid w:val="00A51DAE"/>
    <w:rsid w:val="00A52802"/>
    <w:rsid w:val="00A55AF2"/>
    <w:rsid w:val="00A56D5F"/>
    <w:rsid w:val="00A57C7C"/>
    <w:rsid w:val="00A60934"/>
    <w:rsid w:val="00A62362"/>
    <w:rsid w:val="00A63A28"/>
    <w:rsid w:val="00A63B72"/>
    <w:rsid w:val="00A64527"/>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FD3"/>
    <w:rsid w:val="00AB0D1B"/>
    <w:rsid w:val="00AB16E7"/>
    <w:rsid w:val="00AB263D"/>
    <w:rsid w:val="00AB2BBC"/>
    <w:rsid w:val="00AB3CDD"/>
    <w:rsid w:val="00AB4ACC"/>
    <w:rsid w:val="00AB537D"/>
    <w:rsid w:val="00AB5844"/>
    <w:rsid w:val="00AB66E6"/>
    <w:rsid w:val="00AB7EB0"/>
    <w:rsid w:val="00AC012D"/>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3953"/>
    <w:rsid w:val="00AE40B4"/>
    <w:rsid w:val="00AE4566"/>
    <w:rsid w:val="00AE56B3"/>
    <w:rsid w:val="00AF0048"/>
    <w:rsid w:val="00AF03B0"/>
    <w:rsid w:val="00AF255D"/>
    <w:rsid w:val="00AF2D33"/>
    <w:rsid w:val="00AF3A01"/>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0CBD"/>
    <w:rsid w:val="00B519A9"/>
    <w:rsid w:val="00B52658"/>
    <w:rsid w:val="00B52AC2"/>
    <w:rsid w:val="00B548F0"/>
    <w:rsid w:val="00B57B61"/>
    <w:rsid w:val="00B57FE5"/>
    <w:rsid w:val="00B60110"/>
    <w:rsid w:val="00B61206"/>
    <w:rsid w:val="00B618F7"/>
    <w:rsid w:val="00B6400E"/>
    <w:rsid w:val="00B65660"/>
    <w:rsid w:val="00B65E1E"/>
    <w:rsid w:val="00B67FA8"/>
    <w:rsid w:val="00B73093"/>
    <w:rsid w:val="00B74E7D"/>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5C18"/>
    <w:rsid w:val="00B96064"/>
    <w:rsid w:val="00B9692F"/>
    <w:rsid w:val="00B97827"/>
    <w:rsid w:val="00BA1072"/>
    <w:rsid w:val="00BA249D"/>
    <w:rsid w:val="00BA2834"/>
    <w:rsid w:val="00BA56E3"/>
    <w:rsid w:val="00BA5A3F"/>
    <w:rsid w:val="00BA62B5"/>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6FDF"/>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6B7F"/>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243"/>
    <w:rsid w:val="00C741D8"/>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27A"/>
    <w:rsid w:val="00CF464F"/>
    <w:rsid w:val="00CF7466"/>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995"/>
    <w:rsid w:val="00D75F8F"/>
    <w:rsid w:val="00D76632"/>
    <w:rsid w:val="00D7749F"/>
    <w:rsid w:val="00D77AE7"/>
    <w:rsid w:val="00D8000F"/>
    <w:rsid w:val="00D81F96"/>
    <w:rsid w:val="00D821C8"/>
    <w:rsid w:val="00D82A7E"/>
    <w:rsid w:val="00D834B9"/>
    <w:rsid w:val="00D8370B"/>
    <w:rsid w:val="00D83973"/>
    <w:rsid w:val="00D84D5F"/>
    <w:rsid w:val="00D852EF"/>
    <w:rsid w:val="00D858B7"/>
    <w:rsid w:val="00D85E22"/>
    <w:rsid w:val="00D8603E"/>
    <w:rsid w:val="00D90166"/>
    <w:rsid w:val="00D930F3"/>
    <w:rsid w:val="00D9321A"/>
    <w:rsid w:val="00D94C44"/>
    <w:rsid w:val="00D9559F"/>
    <w:rsid w:val="00D95DBE"/>
    <w:rsid w:val="00D96CFA"/>
    <w:rsid w:val="00D97826"/>
    <w:rsid w:val="00DA0BB8"/>
    <w:rsid w:val="00DA1520"/>
    <w:rsid w:val="00DA3202"/>
    <w:rsid w:val="00DA326D"/>
    <w:rsid w:val="00DA613F"/>
    <w:rsid w:val="00DA6B62"/>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41F"/>
    <w:rsid w:val="00E617F3"/>
    <w:rsid w:val="00E61903"/>
    <w:rsid w:val="00E66596"/>
    <w:rsid w:val="00E66723"/>
    <w:rsid w:val="00E70D47"/>
    <w:rsid w:val="00E71772"/>
    <w:rsid w:val="00E736DC"/>
    <w:rsid w:val="00E740C8"/>
    <w:rsid w:val="00E74332"/>
    <w:rsid w:val="00E74BB0"/>
    <w:rsid w:val="00E74BBE"/>
    <w:rsid w:val="00E76211"/>
    <w:rsid w:val="00E77DC7"/>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720"/>
    <w:rsid w:val="00EA4D76"/>
    <w:rsid w:val="00EA51BE"/>
    <w:rsid w:val="00EA5264"/>
    <w:rsid w:val="00EA553D"/>
    <w:rsid w:val="00EA6BB4"/>
    <w:rsid w:val="00EB05C0"/>
    <w:rsid w:val="00EB21DE"/>
    <w:rsid w:val="00EB27FA"/>
    <w:rsid w:val="00EB3BE9"/>
    <w:rsid w:val="00EB4866"/>
    <w:rsid w:val="00EB6195"/>
    <w:rsid w:val="00EB7061"/>
    <w:rsid w:val="00EB770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51C2"/>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5DBF"/>
    <w:rsid w:val="00FA6753"/>
    <w:rsid w:val="00FA753F"/>
    <w:rsid w:val="00FA75E4"/>
    <w:rsid w:val="00FB02BE"/>
    <w:rsid w:val="00FB0435"/>
    <w:rsid w:val="00FB280C"/>
    <w:rsid w:val="00FB3AF6"/>
    <w:rsid w:val="00FB64A5"/>
    <w:rsid w:val="00FB6575"/>
    <w:rsid w:val="00FB690B"/>
    <w:rsid w:val="00FB7139"/>
    <w:rsid w:val="00FB7F02"/>
    <w:rsid w:val="00FC056D"/>
    <w:rsid w:val="00FC1482"/>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4FEB"/>
    <w:rsid w:val="00FD6C8C"/>
    <w:rsid w:val="00FD7674"/>
    <w:rsid w:val="00FE112A"/>
    <w:rsid w:val="00FE1AEC"/>
    <w:rsid w:val="00FE1D89"/>
    <w:rsid w:val="00FE1E48"/>
    <w:rsid w:val="00FE23EA"/>
    <w:rsid w:val="00FE3C99"/>
    <w:rsid w:val="00FE404B"/>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4527"/>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uiPriority w:val="12"/>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 w:type="table" w:styleId="TableGridLight">
    <w:name w:val="Grid Table Light"/>
    <w:basedOn w:val="TableNormal"/>
    <w:uiPriority w:val="40"/>
    <w:rsid w:val="001947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98607997">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 w:id="20567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B7A3C-EC79-42C7-963E-C2D569B8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2021-08-05T14:37:00Z</dcterms:created>
  <dcterms:modified xsi:type="dcterms:W3CDTF">2021-08-05T14:48:00Z</dcterms:modified>
  <cp:category/>
</cp:coreProperties>
</file>